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BAD" w:rsidRPr="00EC0BAD" w:rsidRDefault="00EC0BAD" w:rsidP="00EC0BAD">
      <w:pPr>
        <w:jc w:val="left"/>
      </w:pPr>
      <w:bookmarkStart w:id="0" w:name="_GoBack"/>
      <w:bookmarkEnd w:id="0"/>
    </w:p>
    <w:p w:rsidR="00EC0BAD" w:rsidRPr="00AC5CF6" w:rsidRDefault="00EC0BAD" w:rsidP="00EC0BAD"/>
    <w:p w:rsidR="00EC0BAD" w:rsidRPr="00AC5CF6" w:rsidRDefault="00EC0BAD" w:rsidP="00EC0BAD"/>
    <w:p w:rsidR="00EC0BAD" w:rsidRPr="00AC5CF6" w:rsidRDefault="00EC0BAD" w:rsidP="00EC0BAD"/>
    <w:p w:rsidR="00EC0BAD" w:rsidRPr="00AC5CF6" w:rsidRDefault="00EC0BAD" w:rsidP="00EC0BAD"/>
    <w:p w:rsidR="00EC0BAD" w:rsidRPr="00AC5CF6" w:rsidRDefault="00EC0BAD" w:rsidP="00EC0BAD"/>
    <w:p w:rsidR="00EC0BAD" w:rsidRPr="00AC5CF6" w:rsidRDefault="00EC0BAD" w:rsidP="00EC0BAD"/>
    <w:p w:rsidR="00EC0BAD" w:rsidRPr="00AC5CF6" w:rsidRDefault="00EC0BAD" w:rsidP="00EC0BAD"/>
    <w:p w:rsidR="00EC0BAD" w:rsidRPr="00EC0BAD" w:rsidRDefault="00EC0BAD" w:rsidP="00EC0BAD">
      <w:pPr>
        <w:jc w:val="center"/>
        <w:rPr>
          <w:b/>
        </w:rPr>
      </w:pPr>
      <w:r w:rsidRPr="00EC0BAD">
        <w:rPr>
          <w:b/>
        </w:rPr>
        <w:t>Naslov projekta:</w:t>
      </w:r>
    </w:p>
    <w:p w:rsidR="00EC0BAD" w:rsidRPr="00EC0BAD" w:rsidRDefault="00EC0BAD" w:rsidP="00EC0BAD">
      <w:pPr>
        <w:jc w:val="left"/>
      </w:pPr>
    </w:p>
    <w:p w:rsidR="00EC0BAD" w:rsidRPr="00EC0BAD" w:rsidRDefault="00EC0BAD" w:rsidP="00EC0BAD">
      <w:pPr>
        <w:jc w:val="center"/>
        <w:rPr>
          <w:b/>
          <w:sz w:val="44"/>
          <w:szCs w:val="44"/>
        </w:rPr>
      </w:pPr>
      <w:r w:rsidRPr="00EC0BAD">
        <w:rPr>
          <w:b/>
          <w:sz w:val="44"/>
          <w:szCs w:val="44"/>
        </w:rPr>
        <w:t>REDOS 20</w:t>
      </w:r>
      <w:r>
        <w:rPr>
          <w:b/>
          <w:sz w:val="44"/>
          <w:szCs w:val="44"/>
        </w:rPr>
        <w:t>50</w:t>
      </w:r>
    </w:p>
    <w:p w:rsidR="00EC0BAD" w:rsidRPr="00AC5CF6" w:rsidRDefault="00EC0BAD" w:rsidP="00EC0BAD"/>
    <w:p w:rsidR="00EC0BAD" w:rsidRPr="00AC5CF6" w:rsidRDefault="00EC0BAD" w:rsidP="00EC0BAD"/>
    <w:p w:rsidR="00EC0BAD" w:rsidRPr="00AC5CF6" w:rsidRDefault="00EC0BAD" w:rsidP="00EC0BAD"/>
    <w:p w:rsidR="00EC0BAD" w:rsidRPr="00AC5CF6" w:rsidRDefault="00EC0BAD" w:rsidP="00EC0BAD"/>
    <w:p w:rsidR="00EC0BAD" w:rsidRPr="00EC0BAD" w:rsidRDefault="00EC0BAD" w:rsidP="00EC0BAD">
      <w:pPr>
        <w:jc w:val="center"/>
        <w:rPr>
          <w:b/>
          <w:sz w:val="32"/>
          <w:szCs w:val="28"/>
        </w:rPr>
      </w:pPr>
      <w:r w:rsidRPr="00EC0BAD">
        <w:rPr>
          <w:b/>
          <w:color w:val="FF0000"/>
          <w:sz w:val="32"/>
          <w:szCs w:val="28"/>
        </w:rPr>
        <w:t>R</w:t>
      </w:r>
      <w:r w:rsidRPr="00EC0BAD">
        <w:rPr>
          <w:b/>
          <w:sz w:val="32"/>
          <w:szCs w:val="28"/>
        </w:rPr>
        <w:t xml:space="preserve">AZVOJ </w:t>
      </w:r>
      <w:r w:rsidRPr="00EC0BAD">
        <w:rPr>
          <w:b/>
          <w:color w:val="FF0000"/>
          <w:sz w:val="32"/>
          <w:szCs w:val="28"/>
        </w:rPr>
        <w:t>E</w:t>
      </w:r>
      <w:r w:rsidRPr="00EC0BAD">
        <w:rPr>
          <w:b/>
          <w:sz w:val="32"/>
          <w:szCs w:val="28"/>
        </w:rPr>
        <w:t xml:space="preserve">LEKTROENERGETSKEGA </w:t>
      </w:r>
      <w:r w:rsidRPr="00EC0BAD">
        <w:rPr>
          <w:b/>
          <w:color w:val="FF0000"/>
          <w:sz w:val="32"/>
          <w:szCs w:val="28"/>
        </w:rPr>
        <w:t>D</w:t>
      </w:r>
      <w:r w:rsidRPr="00EC0BAD">
        <w:rPr>
          <w:b/>
          <w:sz w:val="32"/>
          <w:szCs w:val="28"/>
        </w:rPr>
        <w:t xml:space="preserve">ISTRIBUCIJSKEGA </w:t>
      </w:r>
      <w:r w:rsidRPr="00EC0BAD">
        <w:rPr>
          <w:b/>
          <w:color w:val="FF0000"/>
          <w:sz w:val="32"/>
          <w:szCs w:val="28"/>
        </w:rPr>
        <w:t>O</w:t>
      </w:r>
      <w:r w:rsidRPr="00EC0BAD">
        <w:rPr>
          <w:b/>
          <w:sz w:val="32"/>
          <w:szCs w:val="28"/>
        </w:rPr>
        <w:t xml:space="preserve">MREŽJA </w:t>
      </w:r>
      <w:r w:rsidRPr="00EC0BAD">
        <w:rPr>
          <w:b/>
          <w:color w:val="FF0000"/>
          <w:sz w:val="32"/>
          <w:szCs w:val="28"/>
        </w:rPr>
        <w:t>S</w:t>
      </w:r>
      <w:r w:rsidRPr="00EC0BAD">
        <w:rPr>
          <w:b/>
          <w:sz w:val="32"/>
          <w:szCs w:val="28"/>
        </w:rPr>
        <w:t xml:space="preserve">LOVENIJE ZA OBDOBJE DO LETA </w:t>
      </w:r>
      <w:r w:rsidRPr="00EC0BAD">
        <w:rPr>
          <w:b/>
          <w:color w:val="FF0000"/>
          <w:sz w:val="32"/>
          <w:szCs w:val="28"/>
        </w:rPr>
        <w:t>20</w:t>
      </w:r>
      <w:r>
        <w:rPr>
          <w:b/>
          <w:color w:val="FF0000"/>
          <w:sz w:val="32"/>
          <w:szCs w:val="28"/>
        </w:rPr>
        <w:t>50</w:t>
      </w:r>
    </w:p>
    <w:p w:rsidR="00EC0BAD" w:rsidRPr="00AC5CF6" w:rsidRDefault="00EC0BAD" w:rsidP="00EC0BAD">
      <w:pPr>
        <w:rPr>
          <w:i/>
        </w:rPr>
      </w:pPr>
    </w:p>
    <w:p w:rsidR="00EC0BAD" w:rsidRPr="00AC5CF6" w:rsidRDefault="00EC0BAD" w:rsidP="00EC0BAD">
      <w:pPr>
        <w:rPr>
          <w:i/>
        </w:rPr>
      </w:pPr>
    </w:p>
    <w:p w:rsidR="00EC0BAD" w:rsidRPr="00AC5CF6" w:rsidRDefault="00EC0BAD" w:rsidP="00EC0BAD">
      <w:pPr>
        <w:rPr>
          <w:i/>
        </w:rPr>
      </w:pPr>
    </w:p>
    <w:p w:rsidR="00EC0BAD" w:rsidRPr="00AC5CF6" w:rsidRDefault="00EC0BAD" w:rsidP="00EC0BAD"/>
    <w:p w:rsidR="00EC0BAD" w:rsidRPr="00EC0BAD" w:rsidRDefault="00EC0BAD" w:rsidP="00EC0BAD">
      <w:pPr>
        <w:pStyle w:val="Odstavekseznama"/>
        <w:numPr>
          <w:ilvl w:val="0"/>
          <w:numId w:val="8"/>
        </w:numPr>
        <w:ind w:left="426" w:hanging="426"/>
        <w:rPr>
          <w:b/>
        </w:rPr>
      </w:pPr>
      <w:r w:rsidRPr="00AC5CF6">
        <w:br w:type="page"/>
      </w:r>
      <w:r w:rsidRPr="00EC0BAD">
        <w:rPr>
          <w:b/>
        </w:rPr>
        <w:lastRenderedPageBreak/>
        <w:t>IZHODIŠČA ZA PROJEKT</w:t>
      </w:r>
    </w:p>
    <w:p w:rsidR="00EC0BAD" w:rsidRPr="005A2F34" w:rsidRDefault="00EC0BAD" w:rsidP="00EC0BAD">
      <w:pPr>
        <w:rPr>
          <w:rFonts w:asciiTheme="minorHAnsi" w:hAnsiTheme="minorHAnsi"/>
        </w:rPr>
      </w:pPr>
    </w:p>
    <w:p w:rsidR="00EC0BAD" w:rsidRDefault="00EC0BAD" w:rsidP="00EC0BAD">
      <w:r w:rsidRPr="0026704B">
        <w:t>Elektroenergetsko distribucijsko omrežje (v nadaljevanju: EDO) je eden izmed ključnih členov v verigi oskrbe z električno energijo, saj povezuje prenosno omrežje električne energije s končnimi uporabniki električne energije.</w:t>
      </w:r>
    </w:p>
    <w:p w:rsidR="00DF08D6" w:rsidRPr="0026704B" w:rsidRDefault="00DF08D6" w:rsidP="00EC0BAD"/>
    <w:p w:rsidR="00EC0BAD" w:rsidRDefault="00EC0BAD" w:rsidP="00EC0BAD">
      <w:r w:rsidRPr="0026704B">
        <w:t>Energetska zakonodaja opredeljuje odgovornost sistemskega operaterja za razvoj omrežja, za zagotavljanje dolgoročne zmogljivosti omrežja, da omogoča razumne zahteve za priključitev in dostop do omrežja ter zanesljivost oskrbe z električno energijo s tem, da zagotavlja ustrezno zmogljivost in zanesljivost omrežja. Družba SODO d.o.o., ki opravlja gospodarsko javno službo dejavnost sistemskega operaterja distribucijskega omrežja električne energije skupaj s pogodbeni izvajalci storitev in lastniki EDO – elektrodistribucijskimi podjetji (v nadaljevanju: EDP) zagotavlja varno in učinkovito distribucijo električne energije več kot 9</w:t>
      </w:r>
      <w:r w:rsidR="00DF08D6">
        <w:t>7</w:t>
      </w:r>
      <w:r w:rsidRPr="0026704B">
        <w:t>0.000 uporabnikom EDO na ozemlju Republike Slovenije.</w:t>
      </w:r>
    </w:p>
    <w:p w:rsidR="00DF08D6" w:rsidRPr="0026704B" w:rsidRDefault="00DF08D6" w:rsidP="00EC0BAD"/>
    <w:p w:rsidR="00EC0BAD" w:rsidRDefault="00EC0BAD" w:rsidP="00EC0BAD">
      <w:r w:rsidRPr="0026704B">
        <w:t>Z novo energetsko zakonodajo in cilji države na področju obnovljivih virov je EDO izpostavljeno novim izzivom, ki jih bo potrebno ustrezno obvladati, za kar pa bo najprej potrebno zagotoviti ustrezno osnovno infrastrukturo (elektroenergetski vodi, transformatorske postaje, razdelilne transformatorske postaje), ki jo nadgradimo z novimi tehnologijami.</w:t>
      </w:r>
    </w:p>
    <w:p w:rsidR="00DF08D6" w:rsidRPr="0026704B" w:rsidRDefault="00DF08D6" w:rsidP="00EC0BAD"/>
    <w:p w:rsidR="00EC0BAD" w:rsidRPr="0026704B" w:rsidRDefault="00EC0BAD" w:rsidP="00EC0BAD">
      <w:r w:rsidRPr="0026704B">
        <w:t>Nenehne spremembe, zlasti pri odjemu in obremenitvah ter njihove razporeditve znotraj posameznih distribucijskih območij, kar je pogojeno z negotovostmi gospodarskega razvoja, odpiranjem novih dejavnosti, gibanjem BDP ipd., narekujejo, da se skozi študijske obdelave spremljajo in sproti korigirajo dolgoročne oz. konceptne rešitve, ki bodo vodile k optimalnim rešitvam. Le na ta način je možno zagotoviti optimalen razvoj EDO, ob upoštevanju zahtev po vse višji kakovosti oskrbe z električno energijo in zanesljivosti.</w:t>
      </w:r>
    </w:p>
    <w:p w:rsidR="00EC0BAD" w:rsidRDefault="00EC0BAD" w:rsidP="00EC0BAD">
      <w:bookmarkStart w:id="1" w:name="_Toc493170258"/>
      <w:bookmarkStart w:id="2" w:name="_Toc493171120"/>
    </w:p>
    <w:p w:rsidR="00EC0BAD" w:rsidRPr="00DF08D6" w:rsidRDefault="00EC0BAD" w:rsidP="00DF08D6">
      <w:pPr>
        <w:pStyle w:val="Odstavekseznama"/>
        <w:numPr>
          <w:ilvl w:val="0"/>
          <w:numId w:val="8"/>
        </w:numPr>
        <w:ind w:left="426" w:hanging="426"/>
        <w:rPr>
          <w:b/>
        </w:rPr>
      </w:pPr>
      <w:r w:rsidRPr="00DF08D6">
        <w:rPr>
          <w:b/>
        </w:rPr>
        <w:t>NAMEN IN CILJ PROJEKTA</w:t>
      </w:r>
      <w:bookmarkEnd w:id="1"/>
      <w:bookmarkEnd w:id="2"/>
    </w:p>
    <w:p w:rsidR="00EC0BAD" w:rsidRPr="00C134FF" w:rsidRDefault="00EC0BAD" w:rsidP="00EC0BAD">
      <w:pPr>
        <w:rPr>
          <w:rFonts w:asciiTheme="minorHAnsi" w:hAnsiTheme="minorHAnsi"/>
        </w:rPr>
      </w:pPr>
    </w:p>
    <w:p w:rsidR="00EC0BAD" w:rsidRPr="0026704B" w:rsidRDefault="00EC0BAD" w:rsidP="00EC0BAD">
      <w:r w:rsidRPr="0026704B">
        <w:t>Cilj projekta REDOS je podati potreben razvoj EDO oz. infrastrukture za obdobje naslednjih 25 do 30 let to je do leta 20</w:t>
      </w:r>
      <w:r w:rsidR="00DF08D6">
        <w:t>50</w:t>
      </w:r>
      <w:r w:rsidRPr="0026704B">
        <w:t>, s čimer bo dolgoročno omogočena zanesljiva, varna in učinkovita oskrba z električno energijo, ob upoštevanju dolgoročne stopnje rasti porabe električne energije, doseženih nivojev kakovosti oskrbe z električno energijo in časovnih zamikov pri umeščanju objektov v prostor. Predlagani bodo tudi ukrepi in posegi v EDO zaradi vključevanja in obratovanja razpršenih virov električne energije, toplotnih črpalk in priključevanja polnilnic za električna vozila.</w:t>
      </w:r>
    </w:p>
    <w:p w:rsidR="00EC0BAD" w:rsidRPr="002D240B" w:rsidRDefault="00EC0BAD" w:rsidP="00EC0BAD">
      <w:pPr>
        <w:rPr>
          <w:rFonts w:asciiTheme="minorHAnsi" w:hAnsiTheme="minorHAnsi"/>
          <w:szCs w:val="22"/>
        </w:rPr>
      </w:pPr>
    </w:p>
    <w:p w:rsidR="00EC0BAD" w:rsidRPr="00DF08D6" w:rsidRDefault="00EC0BAD" w:rsidP="00DF08D6">
      <w:pPr>
        <w:pStyle w:val="Odstavekseznama"/>
        <w:numPr>
          <w:ilvl w:val="0"/>
          <w:numId w:val="8"/>
        </w:numPr>
        <w:ind w:left="426" w:hanging="426"/>
        <w:rPr>
          <w:b/>
        </w:rPr>
      </w:pPr>
      <w:bookmarkStart w:id="3" w:name="_Toc493170259"/>
      <w:bookmarkStart w:id="4" w:name="_Toc493171121"/>
      <w:r w:rsidRPr="00DF08D6">
        <w:rPr>
          <w:b/>
        </w:rPr>
        <w:t>UTEMELJITEV PROJEKTA</w:t>
      </w:r>
      <w:bookmarkEnd w:id="3"/>
      <w:bookmarkEnd w:id="4"/>
    </w:p>
    <w:p w:rsidR="00EC0BAD" w:rsidRPr="002D240B" w:rsidRDefault="00EC0BAD" w:rsidP="00EC0BAD">
      <w:pPr>
        <w:rPr>
          <w:rFonts w:asciiTheme="minorHAnsi" w:hAnsiTheme="minorHAnsi"/>
          <w:szCs w:val="22"/>
        </w:rPr>
      </w:pPr>
    </w:p>
    <w:p w:rsidR="00EC0BAD" w:rsidRDefault="00EC0BAD" w:rsidP="00EC0BAD">
      <w:r w:rsidRPr="0026704B">
        <w:t xml:space="preserve">Tako kot razvoj vsakega elektroenergetskega sistema je tudi razvoj EDO stalen proces, ki ga narekuje potreba po skladni in smotrni gradnji, še posebej v razmerah, ko so investicijska sredstva za posodobitev in gradnjo omejena. Slovenska EDP so se že pred desetletji </w:t>
      </w:r>
      <w:r w:rsidR="00DF08D6" w:rsidRPr="0026704B">
        <w:t>zavedala</w:t>
      </w:r>
      <w:r w:rsidRPr="0026704B">
        <w:t xml:space="preserve"> pomembnosti načrtovanja dolgoročnega razvoja in so se tega procesa lotila sistematično. To je nedvomno prineslo pozitivne rezultate, saj so z omejenimi sredstvi dosegala zgleden nivo kakovosti dobave električne energije in zanesljivosti napajanja. V tem obdobju je slovensko EDO v pretežni meri prešlo z obratovanja na 10 kV napetostnem nivoju na 20 kV napetostni nivo, v zaključni fazi je tudi proces ukinjanja 35 kV napetostnega nivoja ter prehod na direktno transformacijo 110/20 kV. Dolgoročno dosegamo na ta način prihranke pri stroških gradnje omrežja in izgub električne energije ter zvišujemo ali vsaj ohranjamo nivo kakovosti oskrbe z električno energijo. EDO obsega omrežje 110 kV nazivne napetosti, SN - srednjenapetostno omrežje (to sestavljajo omrežja nazivnih napetosti 10 kV in 20 kV ter 35 kV omrežje </w:t>
      </w:r>
      <w:r w:rsidRPr="0026704B">
        <w:lastRenderedPageBreak/>
        <w:t>v ukinjanju) in NN - nizkonapetostno omrežje z nazivno napetostjo 0,4 kV (230/400 V). Skupna dolžina omrežij vseh napetostnih nivojev znaša 6</w:t>
      </w:r>
      <w:r w:rsidR="00F6724E">
        <w:t>3</w:t>
      </w:r>
      <w:r w:rsidRPr="0026704B">
        <w:t>.</w:t>
      </w:r>
      <w:r w:rsidR="00F6724E">
        <w:t>255</w:t>
      </w:r>
      <w:r w:rsidRPr="0026704B">
        <w:t xml:space="preserve"> km (sistemska dolžina), od tega je 7</w:t>
      </w:r>
      <w:r w:rsidR="00F6724E">
        <w:t xml:space="preserve">1 </w:t>
      </w:r>
      <w:r w:rsidRPr="0026704B">
        <w:t>% (</w:t>
      </w:r>
      <w:r w:rsidR="00F6724E">
        <w:t>44</w:t>
      </w:r>
      <w:r w:rsidRPr="0026704B">
        <w:t>.</w:t>
      </w:r>
      <w:r w:rsidR="00F6724E">
        <w:t>726</w:t>
      </w:r>
      <w:r w:rsidRPr="0026704B">
        <w:t xml:space="preserve"> km) NN omrežja in 2</w:t>
      </w:r>
      <w:r w:rsidR="00F6724E">
        <w:t xml:space="preserve">8 </w:t>
      </w:r>
      <w:r w:rsidRPr="0026704B">
        <w:t>% (1</w:t>
      </w:r>
      <w:r w:rsidR="00F6724E">
        <w:t>7</w:t>
      </w:r>
      <w:r w:rsidRPr="0026704B">
        <w:t>.</w:t>
      </w:r>
      <w:r w:rsidR="00F6724E">
        <w:t>610</w:t>
      </w:r>
      <w:r w:rsidRPr="0026704B">
        <w:t xml:space="preserve"> km) SN omrežja. V obratovanju je </w:t>
      </w:r>
      <w:r w:rsidR="00F6724E">
        <w:t>95</w:t>
      </w:r>
      <w:r w:rsidRPr="0026704B">
        <w:t xml:space="preserve"> (RTP) razdelilnih transformatorskih postaj 110 kV/SN </w:t>
      </w:r>
      <w:r w:rsidR="00F6724E">
        <w:t>z</w:t>
      </w:r>
      <w:r w:rsidRPr="0026704B">
        <w:t xml:space="preserve"> </w:t>
      </w:r>
      <w:r w:rsidR="00F6724E">
        <w:t>206</w:t>
      </w:r>
      <w:r w:rsidRPr="0026704B">
        <w:t xml:space="preserve"> energetskimi transformatorji VN/SN s skupno instalirano močjo </w:t>
      </w:r>
      <w:r w:rsidR="00F6724E">
        <w:t>6</w:t>
      </w:r>
      <w:r w:rsidRPr="0026704B">
        <w:t>.</w:t>
      </w:r>
      <w:r w:rsidR="00F6724E">
        <w:t>057</w:t>
      </w:r>
      <w:r w:rsidRPr="0026704B">
        <w:t xml:space="preserve"> MVA. V 15.</w:t>
      </w:r>
      <w:r w:rsidR="00F6724E">
        <w:t>882</w:t>
      </w:r>
      <w:r w:rsidRPr="0026704B">
        <w:t xml:space="preserve"> transformatorskih postajah (TP) je nameščenih 16.</w:t>
      </w:r>
      <w:r w:rsidR="00F6724E">
        <w:t>580</w:t>
      </w:r>
      <w:r w:rsidRPr="0026704B">
        <w:t xml:space="preserve"> transformatorjev z instalirano močjo 4.</w:t>
      </w:r>
      <w:r w:rsidR="00F6724E">
        <w:t>292</w:t>
      </w:r>
      <w:r w:rsidRPr="0026704B">
        <w:t xml:space="preserve"> MVA.</w:t>
      </w:r>
    </w:p>
    <w:p w:rsidR="00EC0BAD" w:rsidRPr="0026704B" w:rsidRDefault="00EC0BAD" w:rsidP="00EC0BAD"/>
    <w:p w:rsidR="00EC0BAD" w:rsidRPr="0026704B" w:rsidRDefault="00EC0BAD" w:rsidP="00EC0BAD">
      <w:r w:rsidRPr="0026704B">
        <w:t>Načrtovanje dolgoročnega razvoja EDO tako poteka v okviru 5 letnega projekta z nazivom REDOS (Razvoj elektroenergetskega distribucijskega omrežja Slovenije), v katerem se v posameznem letu obdela posamezno območje EDO. V letu 20</w:t>
      </w:r>
      <w:r w:rsidR="00F6724E">
        <w:t>22</w:t>
      </w:r>
      <w:r w:rsidRPr="0026704B">
        <w:t xml:space="preserve"> se izteka </w:t>
      </w:r>
      <w:r w:rsidR="00F6724E">
        <w:t>šesti</w:t>
      </w:r>
      <w:r w:rsidRPr="0026704B">
        <w:t xml:space="preserve"> cikel projekta REDOS, ki bo zaključen s skupno 29 razvojnimi študijami. </w:t>
      </w:r>
    </w:p>
    <w:p w:rsidR="00EC0BAD" w:rsidRPr="0026704B" w:rsidRDefault="00EC0BAD" w:rsidP="00EC0BAD"/>
    <w:p w:rsidR="00EC0BAD" w:rsidRDefault="00F6724E" w:rsidP="00F6724E">
      <w:pPr>
        <w:jc w:val="center"/>
        <w:rPr>
          <w:noProof/>
        </w:rPr>
      </w:pPr>
      <w:r>
        <w:rPr>
          <w:noProof/>
        </w:rPr>
        <w:drawing>
          <wp:inline distT="0" distB="0" distL="0" distR="0" wp14:anchorId="0104781D" wp14:editId="23809687">
            <wp:extent cx="5400000" cy="3568883"/>
            <wp:effectExtent l="0" t="0" r="0"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 Slovenije-JPG.jpg"/>
                    <pic:cNvPicPr/>
                  </pic:nvPicPr>
                  <pic:blipFill rotWithShape="1">
                    <a:blip r:embed="rId8" cstate="print">
                      <a:extLst>
                        <a:ext uri="{28A0092B-C50C-407E-A947-70E740481C1C}">
                          <a14:useLocalDpi xmlns:a14="http://schemas.microsoft.com/office/drawing/2010/main" val="0"/>
                        </a:ext>
                      </a:extLst>
                    </a:blip>
                    <a:srcRect l="265" t="8928" r="265" b="8900"/>
                    <a:stretch/>
                  </pic:blipFill>
                  <pic:spPr bwMode="auto">
                    <a:xfrm>
                      <a:off x="0" y="0"/>
                      <a:ext cx="5400000" cy="3568883"/>
                    </a:xfrm>
                    <a:prstGeom prst="rect">
                      <a:avLst/>
                    </a:prstGeom>
                    <a:ln>
                      <a:noFill/>
                    </a:ln>
                    <a:extLst>
                      <a:ext uri="{53640926-AAD7-44D8-BBD7-CCE9431645EC}">
                        <a14:shadowObscured xmlns:a14="http://schemas.microsoft.com/office/drawing/2010/main"/>
                      </a:ext>
                    </a:extLst>
                  </pic:spPr>
                </pic:pic>
              </a:graphicData>
            </a:graphic>
          </wp:inline>
        </w:drawing>
      </w:r>
    </w:p>
    <w:p w:rsidR="00EC0BAD" w:rsidRPr="00AC5CF6" w:rsidRDefault="00EC0BAD" w:rsidP="00F6724E">
      <w:pPr>
        <w:jc w:val="center"/>
      </w:pPr>
      <w:r w:rsidRPr="00AC5CF6">
        <w:t xml:space="preserve">Slika 1: Načelen geografski prikaz </w:t>
      </w:r>
      <w:r w:rsidR="00E54D5B">
        <w:t xml:space="preserve">SN EDO in </w:t>
      </w:r>
      <w:r w:rsidRPr="00AC5CF6">
        <w:t>območij EDO</w:t>
      </w:r>
    </w:p>
    <w:p w:rsidR="00F6724E" w:rsidRDefault="00F6724E" w:rsidP="00EC0BAD"/>
    <w:p w:rsidR="00EC0BAD" w:rsidRDefault="00EC0BAD" w:rsidP="00EC0BAD">
      <w:r w:rsidRPr="0026704B">
        <w:t>Z upoštevanjem tehničnih, zanesljivostnih, ekonomskih in okoljevarstvenih kriterijev zagotavljamo dolgoročno optimalen razvoj omrežja. Za načrtovanje razvoja EDO se uporabljajo enotni kriteriji in postopki, zato da zagotovimo homogeno strukturo omrežij in uravnoteženo kakovost oskrbe z električno energijo na celotnem ozemlju Slovenije.</w:t>
      </w:r>
    </w:p>
    <w:p w:rsidR="00E54D5B" w:rsidRPr="0026704B" w:rsidRDefault="00E54D5B" w:rsidP="00EC0BAD"/>
    <w:p w:rsidR="00EC0BAD" w:rsidRDefault="00EC0BAD" w:rsidP="00EC0BAD">
      <w:r w:rsidRPr="0026704B">
        <w:rPr>
          <w:iCs/>
        </w:rPr>
        <w:t>Energetska zakonodaja</w:t>
      </w:r>
      <w:r w:rsidRPr="0026704B">
        <w:t xml:space="preserve"> izvajalcem GJS dejavnost sistemskega operaterja električne energije nalaga obveznost, da vsaki dve leti izdelajo razvojni načrt distribucijskega omrežja za desetletno obdobje. Razvojna izhodišča za pripravo teh načrtov se izdelajo v študijah projekta REDOS.</w:t>
      </w:r>
    </w:p>
    <w:p w:rsidR="00C031BF" w:rsidRPr="0026704B" w:rsidRDefault="00C031BF" w:rsidP="00EC0BAD"/>
    <w:p w:rsidR="00EC0BAD" w:rsidRDefault="00EC0BAD" w:rsidP="00EC0BAD">
      <w:r w:rsidRPr="0026704B">
        <w:t xml:space="preserve">Ob dolgoročno zastavljenih optimalnih konceptih razvoja EDO, je potrebno razvojne načrte natančneje opredeljevati vsaki dve leti, z vizijo za naslednjih deset let in več. Kratkoročno in srednjeročno načrtovanje ima namen, da se skladno z dolgoročno zastavljenimi koncepti razvoja, konkretizirajo potrebne investicije s katerimi bo zagotovljena ustrezna kakovost električne energije, vključujoč tudi zanesljivost. Ob omejenih investicijskih sredstvih je hkrati potrebno slediti tudi tehnološkemu napredku. </w:t>
      </w:r>
      <w:r w:rsidRPr="0026704B">
        <w:lastRenderedPageBreak/>
        <w:t>Zato je namen takšnih študij, da se v danih pogojih in ob visokih postavljenih kriterijih kakovosti oskrbe z električno energijo, omrežje načrtuje s poudarkom na prioriteti investicij in stroškovno optimalno.</w:t>
      </w:r>
    </w:p>
    <w:p w:rsidR="00C031BF" w:rsidRPr="0026704B" w:rsidRDefault="00C031BF" w:rsidP="00EC0BAD"/>
    <w:p w:rsidR="00C031BF" w:rsidRPr="0026704B" w:rsidRDefault="00EC0BAD" w:rsidP="00674531">
      <w:pPr>
        <w:spacing w:after="120"/>
      </w:pPr>
      <w:r w:rsidRPr="0026704B">
        <w:t>Ključni elementi postopka načrtovanja razvoja elektrodistribucijskih omrežij so:</w:t>
      </w:r>
    </w:p>
    <w:p w:rsidR="00EC0BAD" w:rsidRPr="0026704B" w:rsidRDefault="00EC0BAD" w:rsidP="00674531">
      <w:pPr>
        <w:pStyle w:val="Odstavekseznama"/>
        <w:numPr>
          <w:ilvl w:val="0"/>
          <w:numId w:val="9"/>
        </w:numPr>
        <w:ind w:left="426" w:hanging="426"/>
      </w:pPr>
      <w:r w:rsidRPr="0026704B">
        <w:t>realizacija porabe in obremenitev v preteklem obdobju ter napoved porabe in obremenitev v prihodnjem obdobju,</w:t>
      </w:r>
    </w:p>
    <w:p w:rsidR="00EC0BAD" w:rsidRPr="0026704B" w:rsidRDefault="00EC0BAD" w:rsidP="00674531">
      <w:pPr>
        <w:pStyle w:val="Odstavekseznama"/>
        <w:numPr>
          <w:ilvl w:val="0"/>
          <w:numId w:val="9"/>
        </w:numPr>
        <w:ind w:left="426" w:hanging="426"/>
      </w:pPr>
      <w:r w:rsidRPr="0026704B">
        <w:t>podatki o obstoječem stanju sistema (omrežje, transformacija, obremenitve, okvare, funkcionalno in tehnološko staranje),</w:t>
      </w:r>
    </w:p>
    <w:p w:rsidR="00EC0BAD" w:rsidRPr="0026704B" w:rsidRDefault="00EC0BAD" w:rsidP="00674531">
      <w:pPr>
        <w:pStyle w:val="Odstavekseznama"/>
        <w:numPr>
          <w:ilvl w:val="0"/>
          <w:numId w:val="9"/>
        </w:numPr>
        <w:ind w:left="426" w:hanging="426"/>
      </w:pPr>
      <w:r w:rsidRPr="0026704B">
        <w:t>metode, ki omogočajo analize pričakovanih obratovalnih stanj, analize neprekinjenosti napajanja in ekonomske analize,</w:t>
      </w:r>
    </w:p>
    <w:p w:rsidR="00EC0BAD" w:rsidRPr="0026704B" w:rsidRDefault="00EC0BAD" w:rsidP="00674531">
      <w:pPr>
        <w:pStyle w:val="Odstavekseznama"/>
        <w:numPr>
          <w:ilvl w:val="0"/>
          <w:numId w:val="9"/>
        </w:numPr>
        <w:ind w:left="426" w:hanging="426"/>
      </w:pPr>
      <w:r w:rsidRPr="0026704B">
        <w:t>zaznavanje sprememb pri obnašanju uporabnikov omrežja (razpršena proizvodnja, toplotne črpalke, električna vozila, premiki koničnih obremenitev, upravljanje porabe in druge storitve, ki jih prinašajo nove tehnologije),</w:t>
      </w:r>
    </w:p>
    <w:p w:rsidR="00EC0BAD" w:rsidRPr="0026704B" w:rsidRDefault="00EC0BAD" w:rsidP="00674531">
      <w:pPr>
        <w:pStyle w:val="Odstavekseznama"/>
        <w:numPr>
          <w:ilvl w:val="0"/>
          <w:numId w:val="9"/>
        </w:numPr>
        <w:ind w:left="426" w:hanging="426"/>
      </w:pPr>
      <w:r w:rsidRPr="0026704B">
        <w:t>kriteriji načrtovanja, ki omogočajo zagotavljanje ustrezne kakovosti oskrbe z električno energijo in predstavljajo mejne vrednosti, katerih prekoračitev v procesu načrtovanja razvoja omrežja preprečujemo s sistemskim širjenjem omrežja (ojačitve in širitve omrežja) ter sodobnimi tehnološkimi pristopi in koncepti.</w:t>
      </w:r>
    </w:p>
    <w:p w:rsidR="00EC0BAD" w:rsidRPr="0026704B" w:rsidRDefault="00EC0BAD" w:rsidP="00EC0BAD"/>
    <w:p w:rsidR="00EC0BAD" w:rsidRPr="00C031BF" w:rsidRDefault="00EC0BAD" w:rsidP="00C031BF">
      <w:pPr>
        <w:pStyle w:val="Odstavekseznama"/>
        <w:numPr>
          <w:ilvl w:val="0"/>
          <w:numId w:val="8"/>
        </w:numPr>
        <w:ind w:left="426" w:hanging="426"/>
        <w:rPr>
          <w:b/>
        </w:rPr>
      </w:pPr>
      <w:bookmarkStart w:id="5" w:name="_Toc493170260"/>
      <w:bookmarkStart w:id="6" w:name="_Toc493171122"/>
      <w:r w:rsidRPr="00C031BF">
        <w:rPr>
          <w:b/>
        </w:rPr>
        <w:t>PROGRAM IN OBSEG PROJEKTA</w:t>
      </w:r>
      <w:bookmarkEnd w:id="5"/>
      <w:bookmarkEnd w:id="6"/>
    </w:p>
    <w:p w:rsidR="00EC0BAD" w:rsidRPr="002D240B" w:rsidRDefault="00EC0BAD" w:rsidP="00EC0BAD">
      <w:pPr>
        <w:rPr>
          <w:rFonts w:asciiTheme="minorHAnsi" w:hAnsiTheme="minorHAnsi"/>
        </w:rPr>
      </w:pPr>
    </w:p>
    <w:p w:rsidR="00C031BF" w:rsidRPr="0026704B" w:rsidRDefault="00EC0BAD" w:rsidP="00674531">
      <w:pPr>
        <w:spacing w:after="120"/>
      </w:pPr>
      <w:r w:rsidRPr="0026704B">
        <w:t>Projekt je razdeljen na naslednja glavna vsebinska področja-sklope, ki naj bodo obdelani z ločenimi študijami:</w:t>
      </w:r>
    </w:p>
    <w:p w:rsidR="00EC0BAD" w:rsidRPr="0026704B" w:rsidRDefault="00EC0BAD" w:rsidP="00674531">
      <w:pPr>
        <w:pStyle w:val="Odstavekseznama"/>
        <w:numPr>
          <w:ilvl w:val="0"/>
          <w:numId w:val="10"/>
        </w:numPr>
        <w:ind w:left="426" w:hanging="426"/>
      </w:pPr>
      <w:r w:rsidRPr="0026704B">
        <w:t>Analiza in prognoza porabe električne energije in obremenitev</w:t>
      </w:r>
    </w:p>
    <w:p w:rsidR="00EC0BAD" w:rsidRPr="0026704B" w:rsidRDefault="00EC0BAD" w:rsidP="00674531">
      <w:pPr>
        <w:pStyle w:val="Odstavekseznama"/>
        <w:numPr>
          <w:ilvl w:val="0"/>
          <w:numId w:val="10"/>
        </w:numPr>
        <w:ind w:left="426" w:hanging="426"/>
      </w:pPr>
      <w:r w:rsidRPr="0026704B">
        <w:t>Študije sistemskega razvoja EDO</w:t>
      </w:r>
    </w:p>
    <w:p w:rsidR="00EC0BAD" w:rsidRDefault="00EC0BAD" w:rsidP="00674531">
      <w:pPr>
        <w:pStyle w:val="Odstavekseznama"/>
        <w:numPr>
          <w:ilvl w:val="0"/>
          <w:numId w:val="10"/>
        </w:numPr>
        <w:ind w:left="426" w:hanging="426"/>
      </w:pPr>
      <w:r w:rsidRPr="0026704B">
        <w:t>Kriteriji načrtovanja razvoja EDO</w:t>
      </w:r>
    </w:p>
    <w:p w:rsidR="00C031BF" w:rsidRPr="0026704B" w:rsidRDefault="00C031BF" w:rsidP="00EC0BAD"/>
    <w:p w:rsidR="00EC0BAD" w:rsidRPr="0026704B" w:rsidRDefault="00EC0BAD" w:rsidP="00EC0BAD">
      <w:r w:rsidRPr="0026704B">
        <w:t>Poleg tega v obseg projekta spadajo še analize in prognoze porabe električne energije ter obremenitev za potrebe izdelave razvojnega načrta distribucijskega omrežja za desetletno obdobje.</w:t>
      </w:r>
    </w:p>
    <w:p w:rsidR="00EC0BAD" w:rsidRPr="0026704B" w:rsidRDefault="00EC0BAD" w:rsidP="00EC0BAD"/>
    <w:p w:rsidR="00EC0BAD" w:rsidRPr="0026704B" w:rsidRDefault="00EC0BAD" w:rsidP="00EC0BAD">
      <w:r w:rsidRPr="0026704B">
        <w:t>Petletni projekt je razdeljen na letne projekte, kjer se v tekočem letu analizira celotno EDO, ki je namenjeno izvajanju GJS na posameznem geografskem območju. Torej je glede na prostorsko in zaključeno funkcionalno razdelitev v enem letu obdelano eno območje EDO. Kriteriji načrtovanja razvoja EDO se dopolnjujejo sprotno po potrebi. Analize in prognoza porabe električne energije ter obremenitev za potrebe izdelave RN DO za desetletno obdobje se izdeluje na dve leti.</w:t>
      </w:r>
    </w:p>
    <w:p w:rsidR="00EC0BAD" w:rsidRPr="0026704B" w:rsidRDefault="00EC0BAD" w:rsidP="00EC0BAD"/>
    <w:p w:rsidR="00EC0BAD" w:rsidRPr="00C031BF" w:rsidRDefault="00C031BF" w:rsidP="00C031BF">
      <w:pPr>
        <w:tabs>
          <w:tab w:val="left" w:pos="426"/>
        </w:tabs>
        <w:rPr>
          <w:b/>
        </w:rPr>
      </w:pPr>
      <w:bookmarkStart w:id="7" w:name="_Toc493170261"/>
      <w:bookmarkStart w:id="8" w:name="_Toc493171123"/>
      <w:r w:rsidRPr="00C031BF">
        <w:rPr>
          <w:b/>
        </w:rPr>
        <w:t>4.</w:t>
      </w:r>
      <w:r>
        <w:rPr>
          <w:b/>
        </w:rPr>
        <w:t>1.</w:t>
      </w:r>
      <w:r>
        <w:rPr>
          <w:b/>
        </w:rPr>
        <w:tab/>
      </w:r>
      <w:r w:rsidR="00EC0BAD" w:rsidRPr="00C031BF">
        <w:rPr>
          <w:b/>
        </w:rPr>
        <w:t>Analiza in prognoza odjema električne energije in obremenitev</w:t>
      </w:r>
      <w:bookmarkEnd w:id="7"/>
      <w:bookmarkEnd w:id="8"/>
    </w:p>
    <w:p w:rsidR="00EC0BAD" w:rsidRPr="0026704B" w:rsidRDefault="00EC0BAD" w:rsidP="00EC0BAD"/>
    <w:p w:rsidR="00EC0BAD" w:rsidRPr="0026704B" w:rsidRDefault="00EC0BAD" w:rsidP="00EC0BAD">
      <w:r w:rsidRPr="0026704B">
        <w:t xml:space="preserve">Načrtovanje razvoja odjema električne energije in koničnih obremenitev predstavlja izhodišče za načrtovanje razvoja EDO. </w:t>
      </w:r>
    </w:p>
    <w:p w:rsidR="00EC0BAD" w:rsidRDefault="00EC0BAD" w:rsidP="00EC0BAD"/>
    <w:p w:rsidR="00674531" w:rsidRPr="0026704B" w:rsidRDefault="00EC0BAD" w:rsidP="00674531">
      <w:pPr>
        <w:spacing w:after="120"/>
      </w:pPr>
      <w:r w:rsidRPr="0026704B">
        <w:t>Izdelane naj bodo študije za vsako območje EDO:</w:t>
      </w:r>
    </w:p>
    <w:p w:rsidR="00EC0BAD" w:rsidRPr="0026704B" w:rsidRDefault="00EC0BAD" w:rsidP="00674531">
      <w:pPr>
        <w:pStyle w:val="Odstavekseznama"/>
        <w:numPr>
          <w:ilvl w:val="0"/>
          <w:numId w:val="11"/>
        </w:numPr>
        <w:ind w:left="426" w:hanging="426"/>
      </w:pPr>
      <w:r w:rsidRPr="0026704B">
        <w:t>Razvoj porabe električne energije in obremenitev na območju Elektro Celje.</w:t>
      </w:r>
    </w:p>
    <w:p w:rsidR="00EC0BAD" w:rsidRPr="0026704B" w:rsidRDefault="00EC0BAD" w:rsidP="00674531">
      <w:pPr>
        <w:pStyle w:val="Odstavekseznama"/>
        <w:numPr>
          <w:ilvl w:val="0"/>
          <w:numId w:val="11"/>
        </w:numPr>
        <w:ind w:left="426" w:hanging="426"/>
      </w:pPr>
      <w:r w:rsidRPr="0026704B">
        <w:t>Razvoj porabe električne energije in obremenitev na območju Elektro Gorenjska.</w:t>
      </w:r>
    </w:p>
    <w:p w:rsidR="00EC0BAD" w:rsidRPr="0026704B" w:rsidRDefault="00EC0BAD" w:rsidP="00674531">
      <w:pPr>
        <w:pStyle w:val="Odstavekseznama"/>
        <w:numPr>
          <w:ilvl w:val="0"/>
          <w:numId w:val="11"/>
        </w:numPr>
        <w:ind w:left="426" w:hanging="426"/>
      </w:pPr>
      <w:r w:rsidRPr="0026704B">
        <w:t>Razvoj porabe električne energije in obremenitev na območju Elektro Ljubljana.</w:t>
      </w:r>
    </w:p>
    <w:p w:rsidR="00EC0BAD" w:rsidRPr="0026704B" w:rsidRDefault="00EC0BAD" w:rsidP="00674531">
      <w:pPr>
        <w:pStyle w:val="Odstavekseznama"/>
        <w:numPr>
          <w:ilvl w:val="0"/>
          <w:numId w:val="11"/>
        </w:numPr>
        <w:ind w:left="426" w:hanging="426"/>
      </w:pPr>
      <w:r w:rsidRPr="0026704B">
        <w:t>Razvoj porabe električne energije in obremenitev na območju Elektro Maribor.</w:t>
      </w:r>
    </w:p>
    <w:p w:rsidR="004F60E8" w:rsidRDefault="00EC0BAD" w:rsidP="00674531">
      <w:pPr>
        <w:pStyle w:val="Odstavekseznama"/>
        <w:numPr>
          <w:ilvl w:val="0"/>
          <w:numId w:val="11"/>
        </w:numPr>
        <w:ind w:left="426" w:hanging="426"/>
      </w:pPr>
      <w:r w:rsidRPr="0026704B">
        <w:t>Razvoj porabe električne energije in obremenitev na območju Elektro Primorska.</w:t>
      </w:r>
      <w:r w:rsidR="004F60E8">
        <w:br w:type="page"/>
      </w:r>
    </w:p>
    <w:p w:rsidR="00EC0BAD" w:rsidRDefault="00EC0BAD" w:rsidP="00EC0BAD">
      <w:pPr>
        <w:rPr>
          <w:u w:val="single"/>
        </w:rPr>
      </w:pPr>
      <w:r w:rsidRPr="0026704B">
        <w:rPr>
          <w:u w:val="single"/>
        </w:rPr>
        <w:lastRenderedPageBreak/>
        <w:t>Program sklopa:</w:t>
      </w:r>
    </w:p>
    <w:p w:rsidR="00674531" w:rsidRPr="0026704B" w:rsidRDefault="00674531" w:rsidP="00EC0BAD">
      <w:pPr>
        <w:rPr>
          <w:u w:val="single"/>
        </w:rPr>
      </w:pPr>
    </w:p>
    <w:p w:rsidR="00EC0BAD" w:rsidRPr="0026704B" w:rsidRDefault="00EC0BAD" w:rsidP="00EC0BAD">
      <w:pPr>
        <w:rPr>
          <w:i/>
        </w:rPr>
      </w:pPr>
      <w:r w:rsidRPr="0026704B">
        <w:rPr>
          <w:i/>
        </w:rPr>
        <w:t>Analiza porabe in koničnih obremenitev v preteklem obdobju</w:t>
      </w:r>
    </w:p>
    <w:p w:rsidR="00EC0BAD" w:rsidRPr="0026704B" w:rsidRDefault="00EC0BAD" w:rsidP="00EC0BAD"/>
    <w:p w:rsidR="00EC0BAD" w:rsidRPr="0026704B" w:rsidRDefault="00EC0BAD" w:rsidP="00674531">
      <w:pPr>
        <w:pStyle w:val="Odstavekseznama"/>
        <w:numPr>
          <w:ilvl w:val="0"/>
          <w:numId w:val="12"/>
        </w:numPr>
        <w:ind w:left="426" w:hanging="426"/>
      </w:pPr>
      <w:r w:rsidRPr="0026704B">
        <w:t>Analiza porabe in koničnih obremenitev se izdela za preteklo obdobje najmanj 10 let,</w:t>
      </w:r>
    </w:p>
    <w:p w:rsidR="00EC0BAD" w:rsidRPr="0026704B" w:rsidRDefault="00EC0BAD" w:rsidP="00674531">
      <w:pPr>
        <w:pStyle w:val="Odstavekseznama"/>
        <w:numPr>
          <w:ilvl w:val="0"/>
          <w:numId w:val="12"/>
        </w:numPr>
        <w:ind w:left="426" w:hanging="426"/>
      </w:pPr>
      <w:r w:rsidRPr="0026704B">
        <w:t>V okviru analize se posebej obdela poraba električne energije in ločeno konične obremenitve,</w:t>
      </w:r>
    </w:p>
    <w:p w:rsidR="00EC0BAD" w:rsidRPr="0026704B" w:rsidRDefault="00674531" w:rsidP="00674531">
      <w:pPr>
        <w:pStyle w:val="Odstavekseznama"/>
        <w:numPr>
          <w:ilvl w:val="0"/>
          <w:numId w:val="12"/>
        </w:numPr>
        <w:ind w:left="426" w:hanging="426"/>
      </w:pPr>
      <w:r>
        <w:t>Realizacija porabe naj b</w:t>
      </w:r>
      <w:r w:rsidR="00EC0BAD" w:rsidRPr="0026704B">
        <w:t>o strukturirana po odjemnih skupinah: odjem na VN, odjem na SN, odjem na NN (ločeno za gospodinjstva in ostali odjem),</w:t>
      </w:r>
    </w:p>
    <w:p w:rsidR="00EC0BAD" w:rsidRPr="0026704B" w:rsidRDefault="00EC0BAD" w:rsidP="00674531">
      <w:pPr>
        <w:pStyle w:val="Odstavekseznama"/>
        <w:numPr>
          <w:ilvl w:val="0"/>
          <w:numId w:val="12"/>
        </w:numPr>
        <w:ind w:left="426" w:hanging="426"/>
      </w:pPr>
      <w:r w:rsidRPr="0026704B">
        <w:t>Analizira se razmerja med rastjo porabe in rastjo koničnih obremenitev,</w:t>
      </w:r>
    </w:p>
    <w:p w:rsidR="00EC0BAD" w:rsidRPr="0026704B" w:rsidRDefault="00EC0BAD" w:rsidP="00674531">
      <w:pPr>
        <w:pStyle w:val="Odstavekseznama"/>
        <w:numPr>
          <w:ilvl w:val="0"/>
          <w:numId w:val="12"/>
        </w:numPr>
        <w:ind w:left="426" w:hanging="426"/>
      </w:pPr>
      <w:r w:rsidRPr="0026704B">
        <w:t>Uporabijo se značilni kazalniki (kWh/odjemalca, kW/odjemalca, kW/m</w:t>
      </w:r>
      <w:r w:rsidRPr="00674531">
        <w:rPr>
          <w:vertAlign w:val="superscript"/>
        </w:rPr>
        <w:t>2</w:t>
      </w:r>
      <w:r w:rsidRPr="0026704B">
        <w:t>, …),</w:t>
      </w:r>
    </w:p>
    <w:p w:rsidR="00EC0BAD" w:rsidRPr="0026704B" w:rsidRDefault="00EC0BAD" w:rsidP="00674531">
      <w:pPr>
        <w:pStyle w:val="Odstavekseznama"/>
        <w:numPr>
          <w:ilvl w:val="0"/>
          <w:numId w:val="12"/>
        </w:numPr>
        <w:ind w:left="426" w:hanging="426"/>
      </w:pPr>
      <w:r w:rsidRPr="0026704B">
        <w:t>Obdelajo se opažanja v zvezi z morebitnimi sezonskimi premaknitvami porabe in obremenitev na nivoju območja EDO, posameznega napajalnega območja RTP 110/SN ali SN izvoda iz RTP in</w:t>
      </w:r>
    </w:p>
    <w:p w:rsidR="00EC0BAD" w:rsidRPr="0026704B" w:rsidRDefault="00EC0BAD" w:rsidP="00674531">
      <w:pPr>
        <w:pStyle w:val="Odstavekseznama"/>
        <w:numPr>
          <w:ilvl w:val="0"/>
          <w:numId w:val="12"/>
        </w:numPr>
        <w:ind w:left="426" w:hanging="426"/>
      </w:pPr>
      <w:r w:rsidRPr="0026704B">
        <w:t>Glede na vedno večjo penetracijo električne energije proizvedene v razpršenih virih priključenih na EDO, toplotnih črpalk in priključevanja polnilnic za EV se opiše dosedanji vpliv le teh na energetske razmere v omrežju.</w:t>
      </w:r>
    </w:p>
    <w:p w:rsidR="00EC0BAD" w:rsidRPr="0026704B" w:rsidRDefault="00EC0BAD" w:rsidP="00EC0BAD"/>
    <w:p w:rsidR="00EC0BAD" w:rsidRDefault="00EC0BAD" w:rsidP="00EC0BAD">
      <w:pPr>
        <w:rPr>
          <w:i/>
        </w:rPr>
      </w:pPr>
      <w:r w:rsidRPr="0026704B">
        <w:rPr>
          <w:i/>
        </w:rPr>
        <w:t>Prognoza porabe in koničnih obremenitev</w:t>
      </w:r>
    </w:p>
    <w:p w:rsidR="00674531" w:rsidRPr="00674531" w:rsidRDefault="00674531" w:rsidP="00EC0BAD"/>
    <w:p w:rsidR="00EC0BAD" w:rsidRPr="0026704B" w:rsidRDefault="00EC0BAD" w:rsidP="00674531">
      <w:pPr>
        <w:pStyle w:val="Odstavekseznama"/>
        <w:numPr>
          <w:ilvl w:val="0"/>
          <w:numId w:val="13"/>
        </w:numPr>
        <w:ind w:left="426" w:hanging="426"/>
      </w:pPr>
      <w:r w:rsidRPr="0026704B">
        <w:t>Prognoza se izdela za obdobje naslednjih 30 let.</w:t>
      </w:r>
    </w:p>
    <w:p w:rsidR="00EC0BAD" w:rsidRPr="0026704B" w:rsidRDefault="00EC0BAD" w:rsidP="00674531">
      <w:pPr>
        <w:pStyle w:val="Odstavekseznama"/>
        <w:numPr>
          <w:ilvl w:val="0"/>
          <w:numId w:val="13"/>
        </w:numPr>
        <w:ind w:left="426" w:hanging="426"/>
      </w:pPr>
      <w:r w:rsidRPr="0026704B">
        <w:t>Izdelava napovedi porabe električne energije in obremenitev naj bo obdelana na nivoju celotnega območja EDO, napajalnega območja RTP 110 kV/SN, energetskih transformatorjev 110 kV /SN, SN izvodov iz RTP do nivoja TP,</w:t>
      </w:r>
    </w:p>
    <w:p w:rsidR="00EC0BAD" w:rsidRPr="0026704B" w:rsidRDefault="00EC0BAD" w:rsidP="00674531">
      <w:pPr>
        <w:pStyle w:val="Odstavekseznama"/>
        <w:numPr>
          <w:ilvl w:val="0"/>
          <w:numId w:val="13"/>
        </w:numPr>
        <w:ind w:left="426" w:hanging="426"/>
      </w:pPr>
      <w:r w:rsidRPr="0026704B">
        <w:t>Prognoza naj bo strukturirana po odjemnih skupinah: odjem na VN, odjem na SN, odjem na NN (ločeno za gospodinjstva in ostali odjem),</w:t>
      </w:r>
    </w:p>
    <w:p w:rsidR="00EC0BAD" w:rsidRPr="0026704B" w:rsidRDefault="00EC0BAD" w:rsidP="00674531">
      <w:pPr>
        <w:pStyle w:val="Odstavekseznama"/>
        <w:numPr>
          <w:ilvl w:val="0"/>
          <w:numId w:val="13"/>
        </w:numPr>
        <w:ind w:left="426" w:hanging="426"/>
      </w:pPr>
      <w:r w:rsidRPr="0026704B">
        <w:t>Upoštevajo se različni scenariji (optimističen, realističen, pesimističen) in opredeli scenarij, ki bo osnova za razvoj EDO,</w:t>
      </w:r>
    </w:p>
    <w:p w:rsidR="00EC0BAD" w:rsidRPr="0026704B" w:rsidRDefault="00EC0BAD" w:rsidP="00674531">
      <w:pPr>
        <w:pStyle w:val="Odstavekseznama"/>
        <w:numPr>
          <w:ilvl w:val="0"/>
          <w:numId w:val="13"/>
        </w:numPr>
        <w:ind w:left="426" w:hanging="426"/>
      </w:pPr>
      <w:r w:rsidRPr="0026704B">
        <w:t>Večje odjemalce je potrebno obravnavati individualno,</w:t>
      </w:r>
    </w:p>
    <w:p w:rsidR="00EC0BAD" w:rsidRPr="0026704B" w:rsidRDefault="00EC0BAD" w:rsidP="00674531">
      <w:pPr>
        <w:pStyle w:val="Odstavekseznama"/>
        <w:numPr>
          <w:ilvl w:val="0"/>
          <w:numId w:val="13"/>
        </w:numPr>
        <w:ind w:left="426" w:hanging="426"/>
      </w:pPr>
      <w:r w:rsidRPr="0026704B">
        <w:t>Upoštevati je potrebno tudi proizvodnjo električne energije iz RV priključenih na EDO ter porabo toplotnih črpalk in polnilnic za EV,</w:t>
      </w:r>
    </w:p>
    <w:p w:rsidR="00EC0BAD" w:rsidRPr="0026704B" w:rsidRDefault="00EC0BAD" w:rsidP="00674531">
      <w:pPr>
        <w:pStyle w:val="Odstavekseznama"/>
        <w:numPr>
          <w:ilvl w:val="0"/>
          <w:numId w:val="13"/>
        </w:numPr>
        <w:ind w:left="426" w:hanging="426"/>
      </w:pPr>
      <w:r w:rsidRPr="0026704B">
        <w:t>Modelske obravnave je potrebno zasnovati na realnem omrežju, na dejanski prostorski razporejenosti ter strukturi porabe po TP,</w:t>
      </w:r>
    </w:p>
    <w:p w:rsidR="006261BE" w:rsidRPr="0026704B" w:rsidRDefault="00EC0BAD" w:rsidP="006261BE">
      <w:pPr>
        <w:pStyle w:val="Odstavekseznama"/>
        <w:numPr>
          <w:ilvl w:val="0"/>
          <w:numId w:val="13"/>
        </w:numPr>
        <w:spacing w:after="120"/>
        <w:ind w:left="425" w:hanging="425"/>
      </w:pPr>
      <w:r w:rsidRPr="0026704B">
        <w:t>Kot osnova oz. vir podatkov se za izdelavo prognoze, poleg splošnih vplivnih parametrov (demografske značilnosti, BDP, makroekonomske napovedi, socioekonomski razvoj, usmeritve države glede energetske politike …), uporabijo tudi podatki, s katerimi razpolagajo EDP:</w:t>
      </w:r>
    </w:p>
    <w:p w:rsidR="00EC0BAD" w:rsidRPr="0026704B" w:rsidRDefault="00EC0BAD" w:rsidP="00674531">
      <w:pPr>
        <w:pStyle w:val="Odstavekseznama"/>
        <w:numPr>
          <w:ilvl w:val="0"/>
          <w:numId w:val="14"/>
        </w:numPr>
        <w:ind w:left="1134"/>
      </w:pPr>
      <w:r w:rsidRPr="0026704B">
        <w:t>Izdani prostorski akti oz. smernice k prostorskim aktom,</w:t>
      </w:r>
    </w:p>
    <w:p w:rsidR="00EC0BAD" w:rsidRPr="0026704B" w:rsidRDefault="00EC0BAD" w:rsidP="00674531">
      <w:pPr>
        <w:pStyle w:val="Odstavekseznama"/>
        <w:numPr>
          <w:ilvl w:val="0"/>
          <w:numId w:val="14"/>
        </w:numPr>
        <w:ind w:left="1134"/>
      </w:pPr>
      <w:r w:rsidRPr="0026704B">
        <w:t>Izdana soglasja za priključitev,</w:t>
      </w:r>
    </w:p>
    <w:p w:rsidR="00EC0BAD" w:rsidRPr="0026704B" w:rsidRDefault="00EC0BAD" w:rsidP="00674531">
      <w:pPr>
        <w:pStyle w:val="Odstavekseznama"/>
        <w:numPr>
          <w:ilvl w:val="0"/>
          <w:numId w:val="14"/>
        </w:numPr>
        <w:ind w:left="1134"/>
      </w:pPr>
      <w:r w:rsidRPr="0026704B">
        <w:t>Podatki centrov vodenja,</w:t>
      </w:r>
    </w:p>
    <w:p w:rsidR="00EC0BAD" w:rsidRPr="0026704B" w:rsidRDefault="00EC0BAD" w:rsidP="00674531">
      <w:pPr>
        <w:pStyle w:val="Odstavekseznama"/>
        <w:numPr>
          <w:ilvl w:val="0"/>
          <w:numId w:val="14"/>
        </w:numPr>
        <w:ind w:left="1134"/>
      </w:pPr>
      <w:r w:rsidRPr="0026704B">
        <w:t>Podatki iz baz tehničnih podatkov,</w:t>
      </w:r>
    </w:p>
    <w:p w:rsidR="00EC0BAD" w:rsidRPr="0026704B" w:rsidRDefault="00EC0BAD" w:rsidP="00674531">
      <w:pPr>
        <w:pStyle w:val="Odstavekseznama"/>
        <w:numPr>
          <w:ilvl w:val="0"/>
          <w:numId w:val="14"/>
        </w:numPr>
        <w:ind w:left="1134"/>
      </w:pPr>
      <w:r w:rsidRPr="0026704B">
        <w:t>Poraba energije na letnem nivoju po posameznih transformatorskih postajah za preteklo obdobje,</w:t>
      </w:r>
    </w:p>
    <w:p w:rsidR="00EC0BAD" w:rsidRPr="0026704B" w:rsidRDefault="00EC0BAD" w:rsidP="00674531">
      <w:pPr>
        <w:pStyle w:val="Odstavekseznama"/>
        <w:numPr>
          <w:ilvl w:val="0"/>
          <w:numId w:val="14"/>
        </w:numPr>
        <w:ind w:left="1134"/>
      </w:pPr>
      <w:r w:rsidRPr="0026704B">
        <w:t>Podatki o koničnih obremenitvah po SN izvodih iz RTP in samih RTP,</w:t>
      </w:r>
    </w:p>
    <w:p w:rsidR="00EC0BAD" w:rsidRPr="0026704B" w:rsidRDefault="00EC0BAD" w:rsidP="00674531">
      <w:pPr>
        <w:pStyle w:val="Odstavekseznama"/>
        <w:numPr>
          <w:ilvl w:val="0"/>
          <w:numId w:val="14"/>
        </w:numPr>
        <w:ind w:left="1134"/>
      </w:pPr>
      <w:r w:rsidRPr="0026704B">
        <w:t>Ankete večjih odjemalcev,</w:t>
      </w:r>
    </w:p>
    <w:p w:rsidR="00EC0BAD" w:rsidRPr="0026704B" w:rsidRDefault="00EC0BAD" w:rsidP="00674531">
      <w:pPr>
        <w:pStyle w:val="Odstavekseznama"/>
        <w:numPr>
          <w:ilvl w:val="0"/>
          <w:numId w:val="14"/>
        </w:numPr>
        <w:ind w:left="1134"/>
      </w:pPr>
      <w:r w:rsidRPr="0026704B">
        <w:t>Podatki služb investicij,</w:t>
      </w:r>
    </w:p>
    <w:p w:rsidR="00EC0BAD" w:rsidRPr="0026704B" w:rsidRDefault="00EC0BAD" w:rsidP="00674531">
      <w:pPr>
        <w:pStyle w:val="Odstavekseznama"/>
        <w:numPr>
          <w:ilvl w:val="0"/>
          <w:numId w:val="14"/>
        </w:numPr>
        <w:ind w:left="1134"/>
      </w:pPr>
      <w:r w:rsidRPr="0026704B">
        <w:t>Podatki o kakovosti napetosti (sistematično spremljanje kakovosti napetosti in izvajanje meritev ob pritožbah),</w:t>
      </w:r>
    </w:p>
    <w:p w:rsidR="00EC0BAD" w:rsidRPr="0026704B" w:rsidRDefault="00EC0BAD" w:rsidP="00674531">
      <w:pPr>
        <w:pStyle w:val="Odstavekseznama"/>
        <w:numPr>
          <w:ilvl w:val="0"/>
          <w:numId w:val="14"/>
        </w:numPr>
        <w:ind w:left="1134"/>
      </w:pPr>
      <w:r w:rsidRPr="0026704B">
        <w:t>Podatki evidenc o stanju naprav EDO,</w:t>
      </w:r>
    </w:p>
    <w:p w:rsidR="00EC0BAD" w:rsidRPr="0026704B" w:rsidRDefault="00EC0BAD" w:rsidP="00674531">
      <w:pPr>
        <w:pStyle w:val="Odstavekseznama"/>
        <w:numPr>
          <w:ilvl w:val="0"/>
          <w:numId w:val="14"/>
        </w:numPr>
        <w:ind w:left="1134"/>
      </w:pPr>
      <w:r w:rsidRPr="0026704B">
        <w:t>Podatki o priključevanju in obratovanju razpršenih virov električne energij,</w:t>
      </w:r>
    </w:p>
    <w:p w:rsidR="00EC0BAD" w:rsidRPr="0026704B" w:rsidRDefault="00EC0BAD" w:rsidP="00674531">
      <w:pPr>
        <w:pStyle w:val="Odstavekseznama"/>
        <w:numPr>
          <w:ilvl w:val="0"/>
          <w:numId w:val="14"/>
        </w:numPr>
        <w:ind w:left="1134"/>
      </w:pPr>
      <w:r w:rsidRPr="0026704B">
        <w:lastRenderedPageBreak/>
        <w:t>Napovedi priključevanja toplotnih črpalk in</w:t>
      </w:r>
    </w:p>
    <w:p w:rsidR="00EC0BAD" w:rsidRDefault="00EC0BAD" w:rsidP="00674531">
      <w:pPr>
        <w:pStyle w:val="Odstavekseznama"/>
        <w:numPr>
          <w:ilvl w:val="0"/>
          <w:numId w:val="14"/>
        </w:numPr>
        <w:ind w:left="1134"/>
      </w:pPr>
      <w:r w:rsidRPr="0026704B">
        <w:t>Napovedi razvoja uporabe električnih vozil in s tem p</w:t>
      </w:r>
      <w:r w:rsidR="00674531">
        <w:t>ovezane polnilne infrastrukture.</w:t>
      </w:r>
    </w:p>
    <w:p w:rsidR="00674531" w:rsidRPr="0026704B" w:rsidRDefault="00674531" w:rsidP="00674531"/>
    <w:p w:rsidR="00EC0BAD" w:rsidRDefault="00EC0BAD" w:rsidP="00EC0BAD">
      <w:r w:rsidRPr="0026704B">
        <w:t>Analiza in prognoza porabe električne energije ter obremenitev morata biti izdelani in predloženi v tiskani obliki in sicer v 5 izvodih za EDP, katerega območje se obdeluje ter po en izvod za SODO in ostale EDP. En izvod mora biti predložen na elektronskem mediju v zapisu formata pdf.</w:t>
      </w:r>
    </w:p>
    <w:p w:rsidR="00EC0BAD" w:rsidRPr="0026704B" w:rsidRDefault="00EC0BAD" w:rsidP="00EC0BAD"/>
    <w:p w:rsidR="00EC0BAD" w:rsidRPr="0026704B" w:rsidRDefault="00EC0BAD" w:rsidP="00EC0BAD">
      <w:r w:rsidRPr="0026704B">
        <w:t>Rezultati naj bodo podani v elektronski obliki, v obliki preglednic in v zapisu formata, ki omogoča nadaljnjo obdelavo z običajnimi programskimi orodji (npr. xls).</w:t>
      </w:r>
    </w:p>
    <w:p w:rsidR="00EC0BAD" w:rsidRPr="0026704B" w:rsidRDefault="00EC0BAD" w:rsidP="00EC0BAD"/>
    <w:p w:rsidR="00EC0BAD" w:rsidRPr="00674531" w:rsidRDefault="00674531" w:rsidP="00674531">
      <w:pPr>
        <w:tabs>
          <w:tab w:val="left" w:pos="426"/>
        </w:tabs>
        <w:rPr>
          <w:b/>
        </w:rPr>
      </w:pPr>
      <w:bookmarkStart w:id="9" w:name="_Toc493170262"/>
      <w:bookmarkStart w:id="10" w:name="_Toc493171124"/>
      <w:r>
        <w:rPr>
          <w:b/>
        </w:rPr>
        <w:t>4.2.</w:t>
      </w:r>
      <w:r>
        <w:rPr>
          <w:b/>
        </w:rPr>
        <w:tab/>
      </w:r>
      <w:r w:rsidR="00EC0BAD" w:rsidRPr="00674531">
        <w:rPr>
          <w:b/>
        </w:rPr>
        <w:t>Študije sistemskega razvoja EDO</w:t>
      </w:r>
      <w:bookmarkEnd w:id="9"/>
      <w:bookmarkEnd w:id="10"/>
    </w:p>
    <w:p w:rsidR="00EC0BAD" w:rsidRPr="0026704B" w:rsidRDefault="00EC0BAD" w:rsidP="00EC0BAD"/>
    <w:p w:rsidR="00EC0BAD" w:rsidRDefault="00EC0BAD" w:rsidP="00EC0BAD">
      <w:r w:rsidRPr="0026704B">
        <w:t>Študije razvoja omrežja posameznega območja EDO naj glede na območje napajanja z električno energijo obdelujejo manjša območja, kot sledi:</w:t>
      </w:r>
    </w:p>
    <w:p w:rsidR="00674531" w:rsidRPr="0026704B" w:rsidRDefault="00674531" w:rsidP="00EC0BAD"/>
    <w:p w:rsidR="00EC0BAD" w:rsidRDefault="00EC0BAD" w:rsidP="00EC0BAD">
      <w:pPr>
        <w:rPr>
          <w:i/>
        </w:rPr>
      </w:pPr>
      <w:r w:rsidRPr="0026704B">
        <w:rPr>
          <w:i/>
        </w:rPr>
        <w:t>OBMOČJE EDO ELEKTRO CELJE</w:t>
      </w:r>
    </w:p>
    <w:p w:rsidR="006261BE" w:rsidRPr="0026704B" w:rsidRDefault="006261BE" w:rsidP="00EC0BAD">
      <w:pPr>
        <w:rPr>
          <w:i/>
        </w:rPr>
      </w:pPr>
    </w:p>
    <w:p w:rsidR="00EC0BAD" w:rsidRPr="0026704B" w:rsidRDefault="00EC0BAD" w:rsidP="006261BE">
      <w:pPr>
        <w:pStyle w:val="Odstavekseznama"/>
        <w:numPr>
          <w:ilvl w:val="0"/>
          <w:numId w:val="15"/>
        </w:numPr>
        <w:ind w:left="426" w:hanging="426"/>
      </w:pPr>
      <w:r w:rsidRPr="0026704B">
        <w:t>Razvoj distribucijskega omrežja na območju Koroške.</w:t>
      </w:r>
    </w:p>
    <w:p w:rsidR="00EC0BAD" w:rsidRPr="0026704B" w:rsidRDefault="00EC0BAD" w:rsidP="006261BE">
      <w:pPr>
        <w:pStyle w:val="Odstavekseznama"/>
        <w:numPr>
          <w:ilvl w:val="0"/>
          <w:numId w:val="15"/>
        </w:numPr>
        <w:ind w:left="426" w:hanging="426"/>
      </w:pPr>
      <w:r w:rsidRPr="0026704B">
        <w:t>Razvoj distribucijskega omrežja na območju Zgornje Savinjske in Šaleške doline.</w:t>
      </w:r>
    </w:p>
    <w:p w:rsidR="00EC0BAD" w:rsidRPr="0026704B" w:rsidRDefault="00EC0BAD" w:rsidP="006261BE">
      <w:pPr>
        <w:pStyle w:val="Odstavekseznama"/>
        <w:numPr>
          <w:ilvl w:val="0"/>
          <w:numId w:val="15"/>
        </w:numPr>
        <w:ind w:left="426" w:hanging="426"/>
      </w:pPr>
      <w:r w:rsidRPr="0026704B">
        <w:t>Razvoj distribucijskega omrežja na območju Spodnje Savinjske doline.</w:t>
      </w:r>
    </w:p>
    <w:p w:rsidR="00EC0BAD" w:rsidRPr="0026704B" w:rsidRDefault="00EC0BAD" w:rsidP="006261BE">
      <w:pPr>
        <w:pStyle w:val="Odstavekseznama"/>
        <w:numPr>
          <w:ilvl w:val="0"/>
          <w:numId w:val="15"/>
        </w:numPr>
        <w:ind w:left="426" w:hanging="426"/>
      </w:pPr>
      <w:r w:rsidRPr="0026704B">
        <w:t>Razvoj distribucijskega omrežja na območju Posavja in Kozjanskega.</w:t>
      </w:r>
    </w:p>
    <w:p w:rsidR="00EC0BAD" w:rsidRPr="0026704B" w:rsidRDefault="00EC0BAD" w:rsidP="006261BE">
      <w:pPr>
        <w:pStyle w:val="Odstavekseznama"/>
        <w:numPr>
          <w:ilvl w:val="0"/>
          <w:numId w:val="15"/>
        </w:numPr>
        <w:ind w:left="426" w:hanging="426"/>
      </w:pPr>
      <w:r w:rsidRPr="0026704B">
        <w:t>Razvoj distribucijskega omrežja na območju Vojnik-Šentjur-Rogaška Slatina.</w:t>
      </w:r>
    </w:p>
    <w:p w:rsidR="00EC0BAD" w:rsidRDefault="00EC0BAD" w:rsidP="006261BE">
      <w:pPr>
        <w:pStyle w:val="Odstavekseznama"/>
        <w:numPr>
          <w:ilvl w:val="0"/>
          <w:numId w:val="15"/>
        </w:numPr>
        <w:ind w:left="426" w:hanging="426"/>
      </w:pPr>
      <w:r w:rsidRPr="0026704B">
        <w:t>Razvoj distribucijskega omrežja na območju mesta Celje.</w:t>
      </w:r>
    </w:p>
    <w:p w:rsidR="00674531" w:rsidRPr="0026704B" w:rsidRDefault="00674531" w:rsidP="00EC0BAD"/>
    <w:p w:rsidR="00EC0BAD" w:rsidRDefault="00EC0BAD" w:rsidP="00EC0BAD">
      <w:pPr>
        <w:rPr>
          <w:i/>
        </w:rPr>
      </w:pPr>
      <w:r w:rsidRPr="0026704B">
        <w:rPr>
          <w:i/>
        </w:rPr>
        <w:t>OBMOČJE EDO ELEKTRO MARIBOR</w:t>
      </w:r>
    </w:p>
    <w:p w:rsidR="00674531" w:rsidRPr="0026704B" w:rsidRDefault="00674531" w:rsidP="00EC0BAD">
      <w:pPr>
        <w:rPr>
          <w:i/>
        </w:rPr>
      </w:pPr>
    </w:p>
    <w:p w:rsidR="00EC0BAD" w:rsidRPr="0026704B" w:rsidRDefault="00EC0BAD" w:rsidP="006261BE">
      <w:pPr>
        <w:pStyle w:val="Odstavekseznama"/>
        <w:numPr>
          <w:ilvl w:val="0"/>
          <w:numId w:val="15"/>
        </w:numPr>
        <w:ind w:left="426" w:hanging="426"/>
      </w:pPr>
      <w:r w:rsidRPr="0026704B">
        <w:t>Razvoj distribucijskega omrežja na območju Pomurja.</w:t>
      </w:r>
    </w:p>
    <w:p w:rsidR="00EC0BAD" w:rsidRPr="0026704B" w:rsidRDefault="00EC0BAD" w:rsidP="006261BE">
      <w:pPr>
        <w:pStyle w:val="Odstavekseznama"/>
        <w:numPr>
          <w:ilvl w:val="0"/>
          <w:numId w:val="15"/>
        </w:numPr>
        <w:ind w:left="426" w:hanging="426"/>
      </w:pPr>
      <w:r w:rsidRPr="0026704B">
        <w:t>Razvoj distribucijskega omrežja na območju Ptujskega polja, Haloz in Slovenskih goric.</w:t>
      </w:r>
    </w:p>
    <w:p w:rsidR="00EC0BAD" w:rsidRPr="0026704B" w:rsidRDefault="00EC0BAD" w:rsidP="006261BE">
      <w:pPr>
        <w:pStyle w:val="Odstavekseznama"/>
        <w:numPr>
          <w:ilvl w:val="0"/>
          <w:numId w:val="15"/>
        </w:numPr>
        <w:ind w:left="426" w:hanging="426"/>
      </w:pPr>
      <w:r w:rsidRPr="0026704B">
        <w:t>Razvoj distribucijskega omrežja na območju mesta Maribor.</w:t>
      </w:r>
    </w:p>
    <w:p w:rsidR="00EC0BAD" w:rsidRPr="0026704B" w:rsidRDefault="00EC0BAD" w:rsidP="006261BE">
      <w:pPr>
        <w:pStyle w:val="Odstavekseznama"/>
        <w:numPr>
          <w:ilvl w:val="0"/>
          <w:numId w:val="15"/>
        </w:numPr>
        <w:ind w:left="426" w:hanging="426"/>
      </w:pPr>
      <w:r w:rsidRPr="0026704B">
        <w:t>Razvoj distribucijskega omrežja na območju Dravske doline.</w:t>
      </w:r>
    </w:p>
    <w:p w:rsidR="00EC0BAD" w:rsidRDefault="00EC0BAD" w:rsidP="006261BE">
      <w:pPr>
        <w:pStyle w:val="Odstavekseznama"/>
        <w:numPr>
          <w:ilvl w:val="0"/>
          <w:numId w:val="15"/>
        </w:numPr>
        <w:ind w:left="426" w:hanging="426"/>
      </w:pPr>
      <w:r w:rsidRPr="0026704B">
        <w:t>Razvoj distribucijskega omrežja Slovenske Bistrice, Slovenskih Konjic in Rač.</w:t>
      </w:r>
    </w:p>
    <w:p w:rsidR="00674531" w:rsidRPr="0026704B" w:rsidRDefault="00674531" w:rsidP="00EC0BAD"/>
    <w:p w:rsidR="00EC0BAD" w:rsidRDefault="00EC0BAD" w:rsidP="00EC0BAD">
      <w:pPr>
        <w:rPr>
          <w:i/>
        </w:rPr>
      </w:pPr>
      <w:r w:rsidRPr="0026704B">
        <w:rPr>
          <w:i/>
        </w:rPr>
        <w:t>OBMOČJE EDO ELEKTRO GORENJSKA</w:t>
      </w:r>
    </w:p>
    <w:p w:rsidR="00674531" w:rsidRPr="0026704B" w:rsidRDefault="00674531" w:rsidP="00EC0BAD">
      <w:pPr>
        <w:rPr>
          <w:i/>
        </w:rPr>
      </w:pPr>
    </w:p>
    <w:p w:rsidR="00EC0BAD" w:rsidRPr="0026704B" w:rsidRDefault="00EC0BAD" w:rsidP="006261BE">
      <w:pPr>
        <w:pStyle w:val="Odstavekseznama"/>
        <w:numPr>
          <w:ilvl w:val="0"/>
          <w:numId w:val="15"/>
        </w:numPr>
        <w:ind w:left="426" w:hanging="426"/>
      </w:pPr>
      <w:r w:rsidRPr="0026704B">
        <w:t>Razvoj distribucijskega omrežja Zgornje Gorenjske.</w:t>
      </w:r>
    </w:p>
    <w:p w:rsidR="00EC0BAD" w:rsidRPr="0026704B" w:rsidRDefault="00EC0BAD" w:rsidP="006261BE">
      <w:pPr>
        <w:pStyle w:val="Odstavekseznama"/>
        <w:numPr>
          <w:ilvl w:val="0"/>
          <w:numId w:val="15"/>
        </w:numPr>
        <w:ind w:left="426" w:hanging="426"/>
      </w:pPr>
      <w:r w:rsidRPr="0026704B">
        <w:t>Razvoj distribucijskega omrežja Spodnje Gorenjske.</w:t>
      </w:r>
    </w:p>
    <w:p w:rsidR="00EC0BAD" w:rsidRDefault="00EC0BAD" w:rsidP="006261BE">
      <w:pPr>
        <w:pStyle w:val="Odstavekseznama"/>
        <w:numPr>
          <w:ilvl w:val="0"/>
          <w:numId w:val="15"/>
        </w:numPr>
        <w:ind w:left="426" w:hanging="426"/>
      </w:pPr>
      <w:r w:rsidRPr="0026704B">
        <w:t>Razvoj distribucijskega omrežja Kranja, Tržiča in Visokega.</w:t>
      </w:r>
    </w:p>
    <w:p w:rsidR="00674531" w:rsidRPr="0026704B" w:rsidRDefault="00674531" w:rsidP="00EC0BAD"/>
    <w:p w:rsidR="00EC0BAD" w:rsidRDefault="00EC0BAD" w:rsidP="00EC0BAD">
      <w:pPr>
        <w:rPr>
          <w:i/>
        </w:rPr>
      </w:pPr>
      <w:r w:rsidRPr="0026704B">
        <w:rPr>
          <w:i/>
        </w:rPr>
        <w:t>OBMOČJE EDO ELEKTRO PRIMORSKA</w:t>
      </w:r>
    </w:p>
    <w:p w:rsidR="00674531" w:rsidRPr="0026704B" w:rsidRDefault="00674531" w:rsidP="00EC0BAD">
      <w:pPr>
        <w:rPr>
          <w:i/>
        </w:rPr>
      </w:pPr>
    </w:p>
    <w:p w:rsidR="00EC0BAD" w:rsidRPr="0026704B" w:rsidRDefault="00EC0BAD" w:rsidP="006261BE">
      <w:pPr>
        <w:pStyle w:val="Odstavekseznama"/>
        <w:numPr>
          <w:ilvl w:val="0"/>
          <w:numId w:val="15"/>
        </w:numPr>
        <w:ind w:left="426" w:hanging="426"/>
      </w:pPr>
      <w:r w:rsidRPr="0026704B">
        <w:t>Razvoj distribucijskega omrežja Zgornjega Posočja in idrijsko-cerkljanske regije.</w:t>
      </w:r>
    </w:p>
    <w:p w:rsidR="00EC0BAD" w:rsidRPr="0026704B" w:rsidRDefault="00EC0BAD" w:rsidP="006261BE">
      <w:pPr>
        <w:pStyle w:val="Odstavekseznama"/>
        <w:numPr>
          <w:ilvl w:val="0"/>
          <w:numId w:val="15"/>
        </w:numPr>
        <w:ind w:left="426" w:hanging="426"/>
      </w:pPr>
      <w:r w:rsidRPr="0026704B">
        <w:t>Razvoj distribucijskega omrežja Spodnje Soške doline, Goriškega in Vipavskega.</w:t>
      </w:r>
    </w:p>
    <w:p w:rsidR="00EC0BAD" w:rsidRPr="0026704B" w:rsidRDefault="00EC0BAD" w:rsidP="006261BE">
      <w:pPr>
        <w:pStyle w:val="Odstavekseznama"/>
        <w:numPr>
          <w:ilvl w:val="0"/>
          <w:numId w:val="15"/>
        </w:numPr>
        <w:ind w:left="426" w:hanging="426"/>
      </w:pPr>
      <w:r w:rsidRPr="0026704B">
        <w:t>Razvoj distribucijskega omrežja na Notranjsko-Kraškem območju.</w:t>
      </w:r>
    </w:p>
    <w:p w:rsidR="00EC0BAD" w:rsidRDefault="00EC0BAD" w:rsidP="006261BE">
      <w:pPr>
        <w:pStyle w:val="Odstavekseznama"/>
        <w:numPr>
          <w:ilvl w:val="0"/>
          <w:numId w:val="15"/>
        </w:numPr>
        <w:ind w:left="426" w:hanging="426"/>
      </w:pPr>
      <w:r w:rsidRPr="0026704B">
        <w:t>Razvoj distribucijskega omrežja na območju slovenske Obale in Istre.</w:t>
      </w:r>
    </w:p>
    <w:p w:rsidR="00674531" w:rsidRPr="0026704B" w:rsidRDefault="00674531" w:rsidP="00EC0BAD"/>
    <w:p w:rsidR="00EC0BAD" w:rsidRDefault="00EC0BAD" w:rsidP="00EC0BAD">
      <w:pPr>
        <w:rPr>
          <w:i/>
        </w:rPr>
      </w:pPr>
      <w:r w:rsidRPr="0026704B">
        <w:rPr>
          <w:i/>
        </w:rPr>
        <w:t>OBMOČJE EDO ELEKTRO LJUBLJANA</w:t>
      </w:r>
    </w:p>
    <w:p w:rsidR="00674531" w:rsidRPr="0026704B" w:rsidRDefault="00674531" w:rsidP="00EC0BAD">
      <w:pPr>
        <w:rPr>
          <w:i/>
        </w:rPr>
      </w:pPr>
    </w:p>
    <w:p w:rsidR="00EC0BAD" w:rsidRPr="0026704B" w:rsidRDefault="00EC0BAD" w:rsidP="006261BE">
      <w:pPr>
        <w:pStyle w:val="Odstavekseznama"/>
        <w:numPr>
          <w:ilvl w:val="0"/>
          <w:numId w:val="15"/>
        </w:numPr>
        <w:ind w:left="426" w:hanging="426"/>
      </w:pPr>
      <w:r w:rsidRPr="0026704B">
        <w:t>Razvoj distribucijskega omrežja na območju mesta Ljubljana.</w:t>
      </w:r>
    </w:p>
    <w:p w:rsidR="00EC0BAD" w:rsidRPr="0026704B" w:rsidRDefault="00EC0BAD" w:rsidP="006261BE">
      <w:pPr>
        <w:pStyle w:val="Odstavekseznama"/>
        <w:numPr>
          <w:ilvl w:val="0"/>
          <w:numId w:val="15"/>
        </w:numPr>
        <w:ind w:left="426" w:hanging="426"/>
      </w:pPr>
      <w:r w:rsidRPr="0026704B">
        <w:lastRenderedPageBreak/>
        <w:t>Razvoj distribucijskega omrežja na območju Notranjske.</w:t>
      </w:r>
    </w:p>
    <w:p w:rsidR="00EC0BAD" w:rsidRPr="0026704B" w:rsidRDefault="00EC0BAD" w:rsidP="006261BE">
      <w:pPr>
        <w:pStyle w:val="Odstavekseznama"/>
        <w:numPr>
          <w:ilvl w:val="0"/>
          <w:numId w:val="15"/>
        </w:numPr>
        <w:ind w:left="426" w:hanging="426"/>
      </w:pPr>
      <w:r w:rsidRPr="0026704B">
        <w:t>Razvoj distribucijskega omrežja na območju Dolenjske.</w:t>
      </w:r>
    </w:p>
    <w:p w:rsidR="00EC0BAD" w:rsidRPr="0026704B" w:rsidRDefault="00EC0BAD" w:rsidP="006261BE">
      <w:pPr>
        <w:pStyle w:val="Odstavekseznama"/>
        <w:numPr>
          <w:ilvl w:val="0"/>
          <w:numId w:val="15"/>
        </w:numPr>
        <w:ind w:left="426" w:hanging="426"/>
      </w:pPr>
      <w:r w:rsidRPr="0026704B">
        <w:t>Razvoj distribucijskega omrežja na območju Grosuplje-Kočevje.</w:t>
      </w:r>
    </w:p>
    <w:p w:rsidR="00EC0BAD" w:rsidRPr="0026704B" w:rsidRDefault="00EC0BAD" w:rsidP="006261BE">
      <w:pPr>
        <w:pStyle w:val="Odstavekseznama"/>
        <w:numPr>
          <w:ilvl w:val="0"/>
          <w:numId w:val="15"/>
        </w:numPr>
        <w:ind w:left="426" w:hanging="426"/>
      </w:pPr>
      <w:r w:rsidRPr="0026704B">
        <w:t>Razvoj distribucijskega omrežja na območju Domžale-Mengeš-Kamnik.</w:t>
      </w:r>
    </w:p>
    <w:p w:rsidR="00EC0BAD" w:rsidRPr="0026704B" w:rsidRDefault="00EC0BAD" w:rsidP="006261BE">
      <w:pPr>
        <w:pStyle w:val="Odstavekseznama"/>
        <w:numPr>
          <w:ilvl w:val="0"/>
          <w:numId w:val="15"/>
        </w:numPr>
        <w:ind w:left="426" w:hanging="426"/>
      </w:pPr>
      <w:r w:rsidRPr="0026704B">
        <w:t>Razvoj distribucijskega omrežja na območju Zasavja z Litijo.</w:t>
      </w:r>
    </w:p>
    <w:p w:rsidR="00EC0BAD" w:rsidRPr="0026704B" w:rsidRDefault="00EC0BAD" w:rsidP="00EC0BAD"/>
    <w:p w:rsidR="00EC0BAD" w:rsidRDefault="00EC0BAD" w:rsidP="00EC0BAD">
      <w:r w:rsidRPr="0026704B">
        <w:t>Posamezna območja EDO se načeloma obravnavajo kot zaključena celota, vendar je na mejnih območjih s sosednjimi območji EDO potrebno upoštevati tudi omrežje sosednjih območij v smislu iskanja optimalnega razvoja EDO.</w:t>
      </w:r>
    </w:p>
    <w:p w:rsidR="006261BE" w:rsidRPr="0026704B" w:rsidRDefault="006261BE" w:rsidP="00EC0BAD"/>
    <w:p w:rsidR="00EC0BAD" w:rsidRDefault="00EC0BAD" w:rsidP="00EC0BAD">
      <w:r w:rsidRPr="0026704B">
        <w:t>Pri načrtovanju omrežja je potrebno upoštevati določila Sistemskih obratovalnih navodil za distribucijski sistem električne energije (SOND</w:t>
      </w:r>
      <w:r w:rsidR="006261BE">
        <w:t>SEE</w:t>
      </w:r>
      <w:r w:rsidRPr="0026704B">
        <w:t>).</w:t>
      </w:r>
    </w:p>
    <w:p w:rsidR="006261BE" w:rsidRPr="0026704B" w:rsidRDefault="006261BE" w:rsidP="00EC0BAD"/>
    <w:p w:rsidR="00EC0BAD" w:rsidRDefault="00EC0BAD" w:rsidP="00EC0BAD">
      <w:r w:rsidRPr="0026704B">
        <w:t>Pri načrtovanju razvoja je potrebno z analizami zajeti 110 kV omrežje, transformacijo 110 kV/SN in srednjenapetostno omrežje. Nizkonapetostno omrežje v razvojnih študijah za enkrat ne obdelujemo, razen v posebnih primerih, ko bi analiza omrežja to zahtevala.</w:t>
      </w:r>
    </w:p>
    <w:p w:rsidR="006261BE" w:rsidRPr="0026704B" w:rsidRDefault="006261BE" w:rsidP="00EC0BAD"/>
    <w:p w:rsidR="00EC0BAD" w:rsidRDefault="00EC0BAD" w:rsidP="00EC0BAD">
      <w:r w:rsidRPr="0026704B">
        <w:t>V prvi fazi načrtovanja razvoja z analizami obratovalnih stanj preverjamo ali omrežje in transformacija, ob prognozirani rasti obremenitev, še izpolnjujejo kriterije načrtovanja. Ključni omejitvi v tej fazi predstavljajo dopustni padci napetosti in dopustne obremenitve elementov omrežja.</w:t>
      </w:r>
    </w:p>
    <w:p w:rsidR="006261BE" w:rsidRPr="0026704B" w:rsidRDefault="006261BE" w:rsidP="00EC0BAD"/>
    <w:p w:rsidR="00EC0BAD" w:rsidRDefault="00EC0BAD" w:rsidP="00EC0BAD">
      <w:r w:rsidRPr="0026704B">
        <w:t>Preverjanja se opravijo za pričakovane letne konične obremenitve, v časovnih intervalih, ki se prilagajajo stopnji rasti obremenitev in odmaknjenosti v prihodnost. Običajno so bližnji intervali petletni, zadnji pa desetletni.</w:t>
      </w:r>
    </w:p>
    <w:p w:rsidR="006261BE" w:rsidRPr="0026704B" w:rsidRDefault="006261BE" w:rsidP="00EC0BAD"/>
    <w:p w:rsidR="00EC0BAD" w:rsidRDefault="00EC0BAD" w:rsidP="00EC0BAD">
      <w:r w:rsidRPr="0026704B">
        <w:t>V vsakem obdobju se preverjajo stanja normalnega obratovanja in stanja z enojnimi izpadi. Pri dvosistemskih vodih obravnavamo izpad obeh sistemov kot enojni izpad. Preverjajo se vsa možna stanja z enojnimi izpadi, s tem da se za manjše skupine porabnikov dopušča, da nimajo možnosti rezervnega napajanja.</w:t>
      </w:r>
    </w:p>
    <w:p w:rsidR="006261BE" w:rsidRPr="0026704B" w:rsidRDefault="006261BE" w:rsidP="00EC0BAD"/>
    <w:p w:rsidR="00EC0BAD" w:rsidRDefault="00EC0BAD" w:rsidP="00EC0BAD">
      <w:r w:rsidRPr="0026704B">
        <w:t>Ko v omrežju prekoračimo dopustne obremenitve ali padce napetosti, se odločimo za ojačitev. Časi ojačitev, dobljeni s takšno analizo, predstavljajo skrajne roke, ki ne smejo biti prekoračeni. Ko nastopi dilema med različnimi možnimi ojačitvami, je treba vsako smer razvoja, kot varianto, pripeljati do konca raziskovanega obdobja in šele nato izbrati ugodnejšo.</w:t>
      </w:r>
    </w:p>
    <w:p w:rsidR="006261BE" w:rsidRPr="0026704B" w:rsidRDefault="006261BE" w:rsidP="00EC0BAD"/>
    <w:p w:rsidR="00EC0BAD" w:rsidRDefault="00EC0BAD" w:rsidP="00EC0BAD">
      <w:r w:rsidRPr="0026704B">
        <w:t>V celotni prvi fazi upoštevamo tudi vključevanje in obratovanje razpršenih virov električne energije, toplotnih črpalk, polnilne infrastrukture za EV v EDO in variante razvoja s pametnimi omrežji.</w:t>
      </w:r>
    </w:p>
    <w:p w:rsidR="006261BE" w:rsidRPr="0026704B" w:rsidRDefault="006261BE" w:rsidP="00EC0BAD"/>
    <w:p w:rsidR="00EC0BAD" w:rsidRPr="0026704B" w:rsidRDefault="00EC0BAD" w:rsidP="00EC0BAD">
      <w:r w:rsidRPr="0026704B">
        <w:t>V drugi fazi načrtovanja s tehtanjem tehničnih, ekonomskih in zanesljivostnih kriterijev opredelimo optimalno varianto razvoja. Skrajne roke ojačitev, ki smo jih določili v prvi fazi, lahko v fazi optimizacije natančneje opredelimo. Objekt lahko zgradimo pred skrajnim rokom zaradi zmanjšanja stroškov izgub in/ali zaradi izboljšanja zanesljivosti napajanja uporabnikov. V tej fazi lahko utemeljimo še kakšen dodaten objekt, ki pa mora biti v skladu s smerjo razvoja določeno v prvi fazi.</w:t>
      </w:r>
    </w:p>
    <w:p w:rsidR="004F60E8" w:rsidRDefault="004F60E8" w:rsidP="00EC0BAD">
      <w:r>
        <w:br w:type="page"/>
      </w:r>
    </w:p>
    <w:p w:rsidR="00EC0BAD" w:rsidRPr="00AC5CF6" w:rsidRDefault="00C4491C" w:rsidP="00EC0BAD">
      <w:r w:rsidRPr="00AC5CF6">
        <w:rPr>
          <w:rFonts w:ascii="Calibri" w:hAnsi="Calibri" w:cs="Arial"/>
          <w:noProof/>
          <w:sz w:val="20"/>
        </w:rPr>
        <w:lastRenderedPageBreak/>
        <mc:AlternateContent>
          <mc:Choice Requires="wpg">
            <w:drawing>
              <wp:inline distT="0" distB="0" distL="0" distR="0">
                <wp:extent cx="4673981" cy="7597749"/>
                <wp:effectExtent l="0" t="0" r="12700" b="22860"/>
                <wp:docPr id="2"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3981" cy="7597749"/>
                          <a:chOff x="1728" y="1646"/>
                          <a:chExt cx="8991" cy="13650"/>
                        </a:xfrm>
                      </wpg:grpSpPr>
                      <wps:wsp>
                        <wps:cNvPr id="3" name="Rectangle 138"/>
                        <wps:cNvSpPr>
                          <a:spLocks noChangeArrowheads="1"/>
                        </wps:cNvSpPr>
                        <wps:spPr bwMode="auto">
                          <a:xfrm>
                            <a:off x="4762" y="1646"/>
                            <a:ext cx="2746"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TRENUTNO STANJE OMREŽJA</w:t>
                              </w:r>
                            </w:p>
                          </w:txbxContent>
                        </wps:txbx>
                        <wps:bodyPr rot="0" vert="horz" wrap="square" lIns="0" tIns="0" rIns="0" bIns="0" anchor="ctr" anchorCtr="0" upright="1">
                          <a:noAutofit/>
                        </wps:bodyPr>
                      </wps:wsp>
                      <wps:wsp>
                        <wps:cNvPr id="4" name="Oval 139"/>
                        <wps:cNvSpPr>
                          <a:spLocks noChangeArrowheads="1"/>
                        </wps:cNvSpPr>
                        <wps:spPr bwMode="auto">
                          <a:xfrm>
                            <a:off x="6033" y="2779"/>
                            <a:ext cx="235" cy="221"/>
                          </a:xfrm>
                          <a:prstGeom prst="ellipse">
                            <a:avLst/>
                          </a:prstGeom>
                          <a:solidFill>
                            <a:srgbClr val="FFFFFF"/>
                          </a:solidFill>
                          <a:ln w="9525">
                            <a:solidFill>
                              <a:srgbClr val="000000"/>
                            </a:solidFill>
                            <a:round/>
                            <a:headEnd/>
                            <a:tailEnd/>
                          </a:ln>
                        </wps:spPr>
                        <wps:txbx>
                          <w:txbxContent>
                            <w:p w:rsidR="00C4491C" w:rsidRPr="002B635D" w:rsidRDefault="00C4491C" w:rsidP="00C4491C">
                              <w:pPr>
                                <w:rPr>
                                  <w:sz w:val="16"/>
                                  <w:szCs w:val="16"/>
                                </w:rPr>
                              </w:pPr>
                            </w:p>
                          </w:txbxContent>
                        </wps:txbx>
                        <wps:bodyPr rot="0" vert="horz" wrap="square" lIns="91440" tIns="45720" rIns="91440" bIns="45720" anchor="t" anchorCtr="0" upright="1">
                          <a:noAutofit/>
                        </wps:bodyPr>
                      </wps:wsp>
                      <wps:wsp>
                        <wps:cNvPr id="5" name="AutoShape 140"/>
                        <wps:cNvCnPr>
                          <a:cxnSpLocks noChangeShapeType="1"/>
                          <a:stCxn id="3" idx="2"/>
                          <a:endCxn id="4" idx="0"/>
                        </wps:cNvCnPr>
                        <wps:spPr bwMode="auto">
                          <a:xfrm>
                            <a:off x="6135" y="2293"/>
                            <a:ext cx="0" cy="4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Rectangle 141"/>
                        <wps:cNvSpPr>
                          <a:spLocks noChangeArrowheads="1"/>
                        </wps:cNvSpPr>
                        <wps:spPr bwMode="auto">
                          <a:xfrm>
                            <a:off x="1728" y="4600"/>
                            <a:ext cx="2437"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PROGNOZA OBREMENITEV</w:t>
                              </w:r>
                            </w:p>
                          </w:txbxContent>
                        </wps:txbx>
                        <wps:bodyPr rot="0" vert="horz" wrap="square" lIns="0" tIns="0" rIns="0" bIns="0" anchor="ctr" anchorCtr="0" upright="1">
                          <a:noAutofit/>
                        </wps:bodyPr>
                      </wps:wsp>
                      <wps:wsp>
                        <wps:cNvPr id="7" name="Rectangle 142"/>
                        <wps:cNvSpPr>
                          <a:spLocks noChangeArrowheads="1"/>
                        </wps:cNvSpPr>
                        <wps:spPr bwMode="auto">
                          <a:xfrm>
                            <a:off x="4652" y="3430"/>
                            <a:ext cx="2965" cy="2040"/>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spacing w:line="240" w:lineRule="auto"/>
                                <w:ind w:left="284"/>
                                <w:rPr>
                                  <w:rFonts w:ascii="Arial" w:hAnsi="Arial" w:cs="Arial"/>
                                  <w:sz w:val="16"/>
                                  <w:szCs w:val="16"/>
                                </w:rPr>
                              </w:pPr>
                              <w:r w:rsidRPr="002B635D">
                                <w:rPr>
                                  <w:rFonts w:ascii="Arial" w:hAnsi="Arial" w:cs="Arial"/>
                                  <w:sz w:val="16"/>
                                  <w:szCs w:val="16"/>
                                </w:rPr>
                                <w:t>ANALIZA OBRATOVALNIH STANJ:</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normalna stanja</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enojni izpadi</w:t>
                              </w:r>
                            </w:p>
                            <w:p w:rsidR="00C4491C"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zanesljivost</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razpršeni viri električne energije</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sidRPr="002B635D">
                                <w:rPr>
                                  <w:rFonts w:ascii="Arial" w:hAnsi="Arial" w:cs="Arial"/>
                                  <w:sz w:val="16"/>
                                  <w:szCs w:val="16"/>
                                </w:rPr>
                                <w:t>določitev stopnje reg. na TP SN/NN</w:t>
                              </w:r>
                            </w:p>
                          </w:txbxContent>
                        </wps:txbx>
                        <wps:bodyPr rot="0" vert="horz" wrap="square" lIns="0" tIns="0" rIns="0" bIns="0" anchor="ctr" anchorCtr="0" upright="1">
                          <a:noAutofit/>
                        </wps:bodyPr>
                      </wps:wsp>
                      <wps:wsp>
                        <wps:cNvPr id="8" name="AutoShape 143"/>
                        <wps:cNvCnPr>
                          <a:cxnSpLocks noChangeShapeType="1"/>
                        </wps:cNvCnPr>
                        <wps:spPr bwMode="auto">
                          <a:xfrm>
                            <a:off x="6147" y="14280"/>
                            <a:ext cx="3" cy="3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44"/>
                        <wps:cNvSpPr>
                          <a:spLocks noChangeArrowheads="1"/>
                        </wps:cNvSpPr>
                        <wps:spPr bwMode="auto">
                          <a:xfrm>
                            <a:off x="5043" y="5981"/>
                            <a:ext cx="2184" cy="1492"/>
                          </a:xfrm>
                          <a:prstGeom prst="diamond">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TEHNIČNI KRITERIJI</w:t>
                              </w:r>
                            </w:p>
                          </w:txbxContent>
                        </wps:txbx>
                        <wps:bodyPr rot="0" vert="horz" wrap="square" lIns="0" tIns="0" rIns="0" bIns="0" anchor="ctr" anchorCtr="0" upright="1">
                          <a:noAutofit/>
                        </wps:bodyPr>
                      </wps:wsp>
                      <wps:wsp>
                        <wps:cNvPr id="10" name="Rectangle 145"/>
                        <wps:cNvSpPr>
                          <a:spLocks noChangeArrowheads="1"/>
                        </wps:cNvSpPr>
                        <wps:spPr bwMode="auto">
                          <a:xfrm>
                            <a:off x="4762" y="10066"/>
                            <a:ext cx="2746" cy="928"/>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spacing w:line="240" w:lineRule="auto"/>
                                <w:jc w:val="center"/>
                                <w:rPr>
                                  <w:rFonts w:ascii="Arial" w:hAnsi="Arial" w:cs="Arial"/>
                                  <w:sz w:val="16"/>
                                  <w:szCs w:val="16"/>
                                </w:rPr>
                              </w:pPr>
                              <w:r w:rsidRPr="002B635D">
                                <w:rPr>
                                  <w:rFonts w:ascii="Arial" w:hAnsi="Arial" w:cs="Arial"/>
                                  <w:sz w:val="16"/>
                                  <w:szCs w:val="16"/>
                                </w:rPr>
                                <w:t>POSAMEZNE VARIANTE RAZVOJA OMREŽJA</w:t>
                              </w:r>
                              <w:r>
                                <w:rPr>
                                  <w:rFonts w:ascii="Arial" w:hAnsi="Arial" w:cs="Arial"/>
                                  <w:sz w:val="16"/>
                                  <w:szCs w:val="16"/>
                                </w:rPr>
                                <w:t xml:space="preserve"> – UPOŠTEVANA PAMETNA OMREŽJA</w:t>
                              </w:r>
                            </w:p>
                          </w:txbxContent>
                        </wps:txbx>
                        <wps:bodyPr rot="0" vert="horz" wrap="square" lIns="0" tIns="0" rIns="0" bIns="0" anchor="ctr" anchorCtr="0" upright="1">
                          <a:noAutofit/>
                        </wps:bodyPr>
                      </wps:wsp>
                      <wps:wsp>
                        <wps:cNvPr id="11" name="Oval 146"/>
                        <wps:cNvSpPr>
                          <a:spLocks noChangeArrowheads="1"/>
                        </wps:cNvSpPr>
                        <wps:spPr bwMode="auto">
                          <a:xfrm>
                            <a:off x="6033" y="11256"/>
                            <a:ext cx="235" cy="221"/>
                          </a:xfrm>
                          <a:prstGeom prst="ellipse">
                            <a:avLst/>
                          </a:prstGeom>
                          <a:solidFill>
                            <a:srgbClr val="FFFFFF"/>
                          </a:solidFill>
                          <a:ln w="9525">
                            <a:solidFill>
                              <a:srgbClr val="000000"/>
                            </a:solidFill>
                            <a:round/>
                            <a:headEnd/>
                            <a:tailEnd/>
                          </a:ln>
                        </wps:spPr>
                        <wps:txbx>
                          <w:txbxContent>
                            <w:p w:rsidR="00C4491C" w:rsidRPr="002B635D" w:rsidRDefault="00C4491C" w:rsidP="00C4491C">
                              <w:pPr>
                                <w:rPr>
                                  <w:sz w:val="16"/>
                                  <w:szCs w:val="16"/>
                                </w:rPr>
                              </w:pPr>
                            </w:p>
                          </w:txbxContent>
                        </wps:txbx>
                        <wps:bodyPr rot="0" vert="horz" wrap="square" lIns="91440" tIns="45720" rIns="91440" bIns="45720" anchor="t" anchorCtr="0" upright="1">
                          <a:noAutofit/>
                        </wps:bodyPr>
                      </wps:wsp>
                      <wps:wsp>
                        <wps:cNvPr id="12" name="Rectangle 147"/>
                        <wps:cNvSpPr>
                          <a:spLocks noChangeArrowheads="1"/>
                        </wps:cNvSpPr>
                        <wps:spPr bwMode="auto">
                          <a:xfrm>
                            <a:off x="4662" y="11845"/>
                            <a:ext cx="2947"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OPTIMIZACIJA POSAMEZNIH VARIANT RAZVOJA</w:t>
                              </w:r>
                            </w:p>
                          </w:txbxContent>
                        </wps:txbx>
                        <wps:bodyPr rot="0" vert="horz" wrap="square" lIns="0" tIns="0" rIns="0" bIns="0" anchor="ctr" anchorCtr="0" upright="1">
                          <a:noAutofit/>
                        </wps:bodyPr>
                      </wps:wsp>
                      <wps:wsp>
                        <wps:cNvPr id="13" name="AutoShape 148"/>
                        <wps:cNvSpPr>
                          <a:spLocks noChangeArrowheads="1"/>
                        </wps:cNvSpPr>
                        <wps:spPr bwMode="auto">
                          <a:xfrm>
                            <a:off x="4905" y="12862"/>
                            <a:ext cx="2467" cy="1418"/>
                          </a:xfrm>
                          <a:prstGeom prst="diamond">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EKONOMSKI KRITERIJI</w:t>
                              </w:r>
                            </w:p>
                          </w:txbxContent>
                        </wps:txbx>
                        <wps:bodyPr rot="0" vert="horz" wrap="square" lIns="0" tIns="0" rIns="0" bIns="0" anchor="ctr" anchorCtr="0" upright="1">
                          <a:noAutofit/>
                        </wps:bodyPr>
                      </wps:wsp>
                      <wps:wsp>
                        <wps:cNvPr id="14" name="Rectangle 149"/>
                        <wps:cNvSpPr>
                          <a:spLocks noChangeArrowheads="1"/>
                        </wps:cNvSpPr>
                        <wps:spPr bwMode="auto">
                          <a:xfrm>
                            <a:off x="4762" y="14649"/>
                            <a:ext cx="2746"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OPTIMALNI RAZVOJ OMREŽJA</w:t>
                              </w:r>
                            </w:p>
                          </w:txbxContent>
                        </wps:txbx>
                        <wps:bodyPr rot="0" vert="horz" wrap="square" lIns="0" tIns="0" rIns="0" bIns="0" anchor="ctr" anchorCtr="0" upright="1">
                          <a:noAutofit/>
                        </wps:bodyPr>
                      </wps:wsp>
                      <wps:wsp>
                        <wps:cNvPr id="15" name="Rectangle 150"/>
                        <wps:cNvSpPr>
                          <a:spLocks noChangeArrowheads="1"/>
                        </wps:cNvSpPr>
                        <wps:spPr bwMode="auto">
                          <a:xfrm>
                            <a:off x="7993" y="10626"/>
                            <a:ext cx="2726" cy="1510"/>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ind w:left="284"/>
                                <w:rPr>
                                  <w:rFonts w:ascii="Arial" w:hAnsi="Arial" w:cs="Arial"/>
                                  <w:sz w:val="16"/>
                                  <w:szCs w:val="16"/>
                                </w:rPr>
                              </w:pPr>
                              <w:r w:rsidRPr="002B635D">
                                <w:rPr>
                                  <w:rFonts w:ascii="Arial" w:hAnsi="Arial" w:cs="Arial"/>
                                  <w:sz w:val="16"/>
                                  <w:szCs w:val="16"/>
                                </w:rPr>
                                <w:t>EKONOMSKI PARAMETRI:</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investicije</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vzdrževanja</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izgub</w:t>
                              </w:r>
                            </w:p>
                          </w:txbxContent>
                        </wps:txbx>
                        <wps:bodyPr rot="0" vert="horz" wrap="square" lIns="0" tIns="0" rIns="0" bIns="0" anchor="ctr" anchorCtr="0" upright="1">
                          <a:noAutofit/>
                        </wps:bodyPr>
                      </wps:wsp>
                      <wps:wsp>
                        <wps:cNvPr id="16" name="AutoShape 151"/>
                        <wps:cNvCnPr>
                          <a:cxnSpLocks noChangeShapeType="1"/>
                        </wps:cNvCnPr>
                        <wps:spPr bwMode="auto">
                          <a:xfrm>
                            <a:off x="6134" y="3000"/>
                            <a:ext cx="1" cy="4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2"/>
                        <wps:cNvSpPr>
                          <a:spLocks noChangeArrowheads="1"/>
                        </wps:cNvSpPr>
                        <wps:spPr bwMode="auto">
                          <a:xfrm>
                            <a:off x="8097" y="3971"/>
                            <a:ext cx="2519"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spacing w:line="240" w:lineRule="auto"/>
                                <w:jc w:val="center"/>
                                <w:rPr>
                                  <w:rFonts w:ascii="Arial" w:hAnsi="Arial" w:cs="Arial"/>
                                  <w:sz w:val="16"/>
                                  <w:szCs w:val="16"/>
                                </w:rPr>
                              </w:pPr>
                              <w:r>
                                <w:rPr>
                                  <w:rFonts w:ascii="Arial" w:hAnsi="Arial" w:cs="Arial"/>
                                  <w:sz w:val="16"/>
                                  <w:szCs w:val="16"/>
                                </w:rPr>
                                <w:t>ŠIRITEV IN OJAČITEV</w:t>
                              </w:r>
                              <w:r w:rsidRPr="002B635D">
                                <w:rPr>
                                  <w:rFonts w:ascii="Arial" w:hAnsi="Arial" w:cs="Arial"/>
                                  <w:sz w:val="16"/>
                                  <w:szCs w:val="16"/>
                                </w:rPr>
                                <w:t xml:space="preserve"> OMREŽJA</w:t>
                              </w:r>
                            </w:p>
                            <w:p w:rsidR="00C4491C" w:rsidRPr="002B635D" w:rsidRDefault="00C4491C" w:rsidP="00C4491C">
                              <w:pPr>
                                <w:spacing w:line="240" w:lineRule="auto"/>
                                <w:jc w:val="center"/>
                                <w:rPr>
                                  <w:rFonts w:ascii="Arial" w:hAnsi="Arial" w:cs="Arial"/>
                                  <w:sz w:val="16"/>
                                  <w:szCs w:val="16"/>
                                </w:rPr>
                              </w:pPr>
                              <w:r w:rsidRPr="002B635D">
                                <w:rPr>
                                  <w:rFonts w:ascii="Arial" w:hAnsi="Arial" w:cs="Arial"/>
                                  <w:sz w:val="16"/>
                                  <w:szCs w:val="16"/>
                                </w:rPr>
                                <w:t>(posamezne variante)</w:t>
                              </w:r>
                            </w:p>
                          </w:txbxContent>
                        </wps:txbx>
                        <wps:bodyPr rot="0" vert="horz" wrap="square" lIns="0" tIns="0" rIns="0" bIns="0" anchor="ctr" anchorCtr="0" upright="1">
                          <a:noAutofit/>
                        </wps:bodyPr>
                      </wps:wsp>
                      <wps:wsp>
                        <wps:cNvPr id="18" name="AutoShape 153"/>
                        <wps:cNvCnPr>
                          <a:cxnSpLocks noChangeShapeType="1"/>
                        </wps:cNvCnPr>
                        <wps:spPr bwMode="auto">
                          <a:xfrm>
                            <a:off x="6135" y="5464"/>
                            <a:ext cx="1" cy="5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154"/>
                        <wps:cNvCnPr>
                          <a:cxnSpLocks noChangeShapeType="1"/>
                        </wps:cNvCnPr>
                        <wps:spPr bwMode="auto">
                          <a:xfrm>
                            <a:off x="6132" y="7473"/>
                            <a:ext cx="0" cy="77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155"/>
                        <wps:cNvCnPr>
                          <a:cxnSpLocks noChangeShapeType="1"/>
                          <a:stCxn id="10" idx="2"/>
                        </wps:cNvCnPr>
                        <wps:spPr bwMode="auto">
                          <a:xfrm>
                            <a:off x="6135" y="10994"/>
                            <a:ext cx="1" cy="2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156"/>
                        <wps:cNvCnPr>
                          <a:cxnSpLocks noChangeShapeType="1"/>
                          <a:endCxn id="12" idx="0"/>
                        </wps:cNvCnPr>
                        <wps:spPr bwMode="auto">
                          <a:xfrm>
                            <a:off x="6135" y="11475"/>
                            <a:ext cx="1" cy="3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157"/>
                        <wps:cNvCnPr>
                          <a:cxnSpLocks noChangeShapeType="1"/>
                          <a:stCxn id="12" idx="2"/>
                        </wps:cNvCnPr>
                        <wps:spPr bwMode="auto">
                          <a:xfrm>
                            <a:off x="6135" y="12491"/>
                            <a:ext cx="3" cy="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158"/>
                        <wps:cNvCnPr>
                          <a:cxnSpLocks noChangeShapeType="1"/>
                          <a:stCxn id="15" idx="1"/>
                          <a:endCxn id="11" idx="6"/>
                        </wps:cNvCnPr>
                        <wps:spPr bwMode="auto">
                          <a:xfrm flipH="1" flipV="1">
                            <a:off x="6268" y="11366"/>
                            <a:ext cx="1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159"/>
                        <wps:cNvCnPr>
                          <a:cxnSpLocks noChangeShapeType="1"/>
                          <a:stCxn id="9" idx="3"/>
                          <a:endCxn id="17" idx="2"/>
                        </wps:cNvCnPr>
                        <wps:spPr bwMode="auto">
                          <a:xfrm flipV="1">
                            <a:off x="7227" y="4618"/>
                            <a:ext cx="2130" cy="210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5" name="AutoShape 160"/>
                        <wps:cNvCnPr>
                          <a:cxnSpLocks noChangeShapeType="1"/>
                          <a:stCxn id="17" idx="0"/>
                          <a:endCxn id="4" idx="6"/>
                        </wps:cNvCnPr>
                        <wps:spPr bwMode="auto">
                          <a:xfrm rot="16200000" flipV="1">
                            <a:off x="7272" y="1886"/>
                            <a:ext cx="1081" cy="308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6" name="Text Box 161"/>
                        <wps:cNvSpPr txBox="1">
                          <a:spLocks noChangeArrowheads="1"/>
                        </wps:cNvSpPr>
                        <wps:spPr bwMode="auto">
                          <a:xfrm>
                            <a:off x="7227" y="6322"/>
                            <a:ext cx="323"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491C" w:rsidRPr="002B635D" w:rsidRDefault="00C4491C" w:rsidP="00C4491C">
                              <w:pPr>
                                <w:rPr>
                                  <w:rFonts w:ascii="Arial" w:hAnsi="Arial" w:cs="Arial"/>
                                  <w:sz w:val="16"/>
                                  <w:szCs w:val="16"/>
                                </w:rPr>
                              </w:pPr>
                              <w:r w:rsidRPr="002B635D">
                                <w:rPr>
                                  <w:rFonts w:ascii="Arial" w:hAnsi="Arial" w:cs="Arial"/>
                                  <w:sz w:val="16"/>
                                  <w:szCs w:val="16"/>
                                </w:rPr>
                                <w:t>NE</w:t>
                              </w:r>
                            </w:p>
                          </w:txbxContent>
                        </wps:txbx>
                        <wps:bodyPr rot="0" vert="horz" wrap="square" lIns="0" tIns="0" rIns="0" bIns="0" anchor="ctr" anchorCtr="0" upright="1">
                          <a:noAutofit/>
                        </wps:bodyPr>
                      </wps:wsp>
                      <wps:wsp>
                        <wps:cNvPr id="27" name="Text Box 162"/>
                        <wps:cNvSpPr txBox="1">
                          <a:spLocks noChangeArrowheads="1"/>
                        </wps:cNvSpPr>
                        <wps:spPr bwMode="auto">
                          <a:xfrm>
                            <a:off x="6237" y="7446"/>
                            <a:ext cx="323"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491C" w:rsidRPr="002B635D" w:rsidRDefault="00C4491C" w:rsidP="00C4491C">
                              <w:pPr>
                                <w:rPr>
                                  <w:rFonts w:ascii="Arial" w:hAnsi="Arial" w:cs="Arial"/>
                                  <w:sz w:val="16"/>
                                  <w:szCs w:val="16"/>
                                </w:rPr>
                              </w:pPr>
                              <w:r w:rsidRPr="002B635D">
                                <w:rPr>
                                  <w:rFonts w:ascii="Arial" w:hAnsi="Arial" w:cs="Arial"/>
                                  <w:sz w:val="16"/>
                                  <w:szCs w:val="16"/>
                                </w:rPr>
                                <w:t>DA</w:t>
                              </w:r>
                            </w:p>
                          </w:txbxContent>
                        </wps:txbx>
                        <wps:bodyPr rot="0" vert="horz" wrap="square" lIns="0" tIns="0" rIns="0" bIns="0" anchor="ctr" anchorCtr="0" upright="1">
                          <a:noAutofit/>
                        </wps:bodyPr>
                      </wps:wsp>
                      <wps:wsp>
                        <wps:cNvPr id="28" name="Text Box 163"/>
                        <wps:cNvSpPr txBox="1">
                          <a:spLocks noChangeArrowheads="1"/>
                        </wps:cNvSpPr>
                        <wps:spPr bwMode="auto">
                          <a:xfrm>
                            <a:off x="4645" y="13234"/>
                            <a:ext cx="323" cy="2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491C" w:rsidRPr="002B635D" w:rsidRDefault="00C4491C" w:rsidP="00C4491C">
                              <w:pPr>
                                <w:rPr>
                                  <w:rFonts w:ascii="Arial" w:hAnsi="Arial" w:cs="Arial"/>
                                  <w:sz w:val="16"/>
                                  <w:szCs w:val="16"/>
                                </w:rPr>
                              </w:pPr>
                              <w:r w:rsidRPr="002B635D">
                                <w:rPr>
                                  <w:rFonts w:ascii="Arial" w:hAnsi="Arial" w:cs="Arial"/>
                                  <w:sz w:val="16"/>
                                  <w:szCs w:val="16"/>
                                </w:rPr>
                                <w:t>NE</w:t>
                              </w:r>
                            </w:p>
                          </w:txbxContent>
                        </wps:txbx>
                        <wps:bodyPr rot="0" vert="horz" wrap="square" lIns="0" tIns="0" rIns="0" bIns="0" anchor="ctr" anchorCtr="0" upright="1">
                          <a:noAutofit/>
                        </wps:bodyPr>
                      </wps:wsp>
                      <wps:wsp>
                        <wps:cNvPr id="29" name="Text Box 164"/>
                        <wps:cNvSpPr txBox="1">
                          <a:spLocks noChangeArrowheads="1"/>
                        </wps:cNvSpPr>
                        <wps:spPr bwMode="auto">
                          <a:xfrm>
                            <a:off x="6258" y="14368"/>
                            <a:ext cx="323" cy="2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491C" w:rsidRPr="002B635D" w:rsidRDefault="00C4491C" w:rsidP="00C4491C">
                              <w:pPr>
                                <w:rPr>
                                  <w:rFonts w:ascii="Arial" w:hAnsi="Arial" w:cs="Arial"/>
                                  <w:sz w:val="16"/>
                                  <w:szCs w:val="16"/>
                                </w:rPr>
                              </w:pPr>
                              <w:r w:rsidRPr="002B635D">
                                <w:rPr>
                                  <w:rFonts w:ascii="Arial" w:hAnsi="Arial" w:cs="Arial"/>
                                  <w:sz w:val="16"/>
                                  <w:szCs w:val="16"/>
                                </w:rPr>
                                <w:t>DA</w:t>
                              </w:r>
                            </w:p>
                          </w:txbxContent>
                        </wps:txbx>
                        <wps:bodyPr rot="0" vert="horz" wrap="square" lIns="0" tIns="0" rIns="0" bIns="0" anchor="ctr" anchorCtr="0" upright="1">
                          <a:noAutofit/>
                        </wps:bodyPr>
                      </wps:wsp>
                      <wpg:grpSp>
                        <wpg:cNvPr id="30" name="Group 165"/>
                        <wpg:cNvGrpSpPr>
                          <a:grpSpLocks/>
                        </wpg:cNvGrpSpPr>
                        <wpg:grpSpPr bwMode="auto">
                          <a:xfrm>
                            <a:off x="3977" y="11366"/>
                            <a:ext cx="2055" cy="2199"/>
                            <a:chOff x="3366" y="9167"/>
                            <a:chExt cx="2055" cy="2199"/>
                          </a:xfrm>
                        </wpg:grpSpPr>
                        <wps:wsp>
                          <wps:cNvPr id="31" name="AutoShape 166"/>
                          <wps:cNvCnPr>
                            <a:cxnSpLocks noChangeShapeType="1"/>
                            <a:endCxn id="11" idx="2"/>
                          </wps:cNvCnPr>
                          <wps:spPr bwMode="auto">
                            <a:xfrm rot="5400000" flipH="1" flipV="1">
                              <a:off x="3295" y="9238"/>
                              <a:ext cx="2198" cy="205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2" name="AutoShape 167"/>
                          <wps:cNvCnPr>
                            <a:cxnSpLocks noChangeShapeType="1"/>
                            <a:endCxn id="13" idx="1"/>
                          </wps:cNvCnPr>
                          <wps:spPr bwMode="auto">
                            <a:xfrm>
                              <a:off x="3366" y="11366"/>
                              <a:ext cx="9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3" name="AutoShape 168"/>
                        <wps:cNvSpPr>
                          <a:spLocks noChangeArrowheads="1"/>
                        </wps:cNvSpPr>
                        <wps:spPr bwMode="auto">
                          <a:xfrm>
                            <a:off x="5043" y="8247"/>
                            <a:ext cx="2184" cy="1492"/>
                          </a:xfrm>
                          <a:prstGeom prst="diamond">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KONČNO LETO</w:t>
                              </w:r>
                            </w:p>
                          </w:txbxContent>
                        </wps:txbx>
                        <wps:bodyPr rot="0" vert="horz" wrap="square" lIns="0" tIns="0" rIns="0" bIns="0" anchor="ctr" anchorCtr="0" upright="1">
                          <a:noAutofit/>
                        </wps:bodyPr>
                      </wps:wsp>
                      <wps:wsp>
                        <wps:cNvPr id="34" name="Rectangle 169"/>
                        <wps:cNvSpPr>
                          <a:spLocks noChangeArrowheads="1"/>
                        </wps:cNvSpPr>
                        <wps:spPr bwMode="auto">
                          <a:xfrm>
                            <a:off x="1728" y="6256"/>
                            <a:ext cx="2437" cy="647"/>
                          </a:xfrm>
                          <a:prstGeom prst="rect">
                            <a:avLst/>
                          </a:prstGeom>
                          <a:solidFill>
                            <a:srgbClr val="FFFFFF"/>
                          </a:solidFill>
                          <a:ln w="9525">
                            <a:solidFill>
                              <a:srgbClr val="000000"/>
                            </a:solidFill>
                            <a:miter lim="800000"/>
                            <a:headEnd/>
                            <a:tailEnd/>
                          </a:ln>
                        </wps:spPr>
                        <wps:txbx>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LETO + 5</w:t>
                              </w:r>
                            </w:p>
                          </w:txbxContent>
                        </wps:txbx>
                        <wps:bodyPr rot="0" vert="horz" wrap="square" lIns="0" tIns="0" rIns="0" bIns="0" anchor="ctr" anchorCtr="0" upright="1">
                          <a:noAutofit/>
                        </wps:bodyPr>
                      </wps:wsp>
                      <wps:wsp>
                        <wps:cNvPr id="35" name="AutoShape 170"/>
                        <wps:cNvCnPr>
                          <a:cxnSpLocks noChangeShapeType="1"/>
                        </wps:cNvCnPr>
                        <wps:spPr bwMode="auto">
                          <a:xfrm rot="16200000" flipH="1">
                            <a:off x="5972" y="9900"/>
                            <a:ext cx="326" cy="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6" name="AutoShape 171"/>
                        <wps:cNvCnPr>
                          <a:cxnSpLocks noChangeShapeType="1"/>
                          <a:stCxn id="33" idx="1"/>
                          <a:endCxn id="34" idx="2"/>
                        </wps:cNvCnPr>
                        <wps:spPr bwMode="auto">
                          <a:xfrm rot="10800000">
                            <a:off x="2947" y="6903"/>
                            <a:ext cx="2096" cy="209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7" name="AutoShape 172"/>
                        <wps:cNvCnPr>
                          <a:cxnSpLocks noChangeShapeType="1"/>
                          <a:stCxn id="34" idx="0"/>
                          <a:endCxn id="6" idx="2"/>
                        </wps:cNvCnPr>
                        <wps:spPr bwMode="auto">
                          <a:xfrm flipV="1">
                            <a:off x="2947" y="5247"/>
                            <a:ext cx="0" cy="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73"/>
                        <wps:cNvCnPr>
                          <a:cxnSpLocks noChangeShapeType="1"/>
                          <a:stCxn id="6" idx="0"/>
                          <a:endCxn id="4" idx="2"/>
                        </wps:cNvCnPr>
                        <wps:spPr bwMode="auto">
                          <a:xfrm rot="5400000" flipH="1" flipV="1">
                            <a:off x="3635" y="2202"/>
                            <a:ext cx="1710" cy="3086"/>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137" o:spid="_x0000_s1026" style="width:368.05pt;height:598.25pt;mso-position-horizontal-relative:char;mso-position-vertical-relative:line" coordorigin="1728,1646" coordsize="8991,13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">
                <v:rect id="Rectangle 138" o:spid="_x0000_s1027" style="position:absolute;left:4762;top:1646;width:2746;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TRENUTNO STANJE OMREŽJA</w:t>
                        </w:r>
                      </w:p>
                    </w:txbxContent>
                  </v:textbox>
                </v:rect>
                <v:oval id="Oval 139" o:spid="_x0000_s1028" style="position:absolute;left:6033;top:2779;width:23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">
                  <v:textbox>
                    <w:txbxContent>
                      <w:p w:rsidR="00C4491C" w:rsidRPr="002B635D" w:rsidRDefault="00C4491C" w:rsidP="00C4491C">
                        <w:pPr>
                          <w:rPr>
                            <w:sz w:val="16"/>
                            <w:szCs w:val="16"/>
                          </w:rPr>
                        </w:pPr>
                      </w:p>
                    </w:txbxContent>
                  </v:textbox>
                </v:oval>
                <v:shapetype id="_x0000_t32" coordsize="21600,21600" o:spt="32" o:oned="t" path="m,l21600,21600e" filled="f">
                  <v:path arrowok="t" fillok="f" o:connecttype="none"/>
                  <o:lock v:ext="edit" shapetype="t"/>
                </v:shapetype>
                <v:shape id="AutoShape 140" o:spid="_x0000_s1029" type="#_x0000_t32" style="position:absolute;left:6135;top:2293;width:0;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rect id="Rectangle 141" o:spid="_x0000_s1030" style="position:absolute;left:1728;top:4600;width:2437;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PROGNOZA OBREMENITEV</w:t>
                        </w:r>
                      </w:p>
                    </w:txbxContent>
                  </v:textbox>
                </v:rect>
                <v:rect id="Rectangle 142" o:spid="_x0000_s1031" style="position:absolute;left:4652;top:3430;width:296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">
                  <v:textbox inset="0,0,0,0">
                    <w:txbxContent>
                      <w:p w:rsidR="00C4491C" w:rsidRPr="002B635D" w:rsidRDefault="00C4491C" w:rsidP="00C4491C">
                        <w:pPr>
                          <w:spacing w:line="240" w:lineRule="auto"/>
                          <w:ind w:left="284"/>
                          <w:rPr>
                            <w:rFonts w:ascii="Arial" w:hAnsi="Arial" w:cs="Arial"/>
                            <w:sz w:val="16"/>
                            <w:szCs w:val="16"/>
                          </w:rPr>
                        </w:pPr>
                        <w:r w:rsidRPr="002B635D">
                          <w:rPr>
                            <w:rFonts w:ascii="Arial" w:hAnsi="Arial" w:cs="Arial"/>
                            <w:sz w:val="16"/>
                            <w:szCs w:val="16"/>
                          </w:rPr>
                          <w:t>ANALIZA OBRATOVALNIH STANJ:</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normalna stanja</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enojni izpadi</w:t>
                        </w:r>
                      </w:p>
                      <w:p w:rsidR="00C4491C"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zanesljivost</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razpršeni viri električne energije</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sidRPr="002B635D">
                          <w:rPr>
                            <w:rFonts w:ascii="Arial" w:hAnsi="Arial" w:cs="Arial"/>
                            <w:sz w:val="16"/>
                            <w:szCs w:val="16"/>
                          </w:rPr>
                          <w:t>določitev stopnje reg. na TP SN/NN</w:t>
                        </w:r>
                      </w:p>
                    </w:txbxContent>
                  </v:textbox>
                </v:rect>
                <v:shape id="AutoShape 143" o:spid="_x0000_s1032" type="#_x0000_t32" style="position:absolute;left:6147;top:14280;width:3;height: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type id="_x0000_t4" coordsize="21600,21600" o:spt="4" path="m10800,l,10800,10800,21600,21600,10800xe">
                  <v:stroke joinstyle="miter"/>
                  <v:path gradientshapeok="t" o:connecttype="rect" textboxrect="5400,5400,16200,16200"/>
                </v:shapetype>
                <v:shape id="AutoShape 144" o:spid="_x0000_s1033" type="#_x0000_t4" style="position:absolute;left:5043;top:5981;width:2184;height:1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TEHNIČNI KRITERIJI</w:t>
                        </w:r>
                      </w:p>
                    </w:txbxContent>
                  </v:textbox>
                </v:shape>
                <v:rect id="Rectangle 145" o:spid="_x0000_s1034" style="position:absolute;left:4762;top:10066;width:2746;height: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">
                  <v:textbox inset="0,0,0,0">
                    <w:txbxContent>
                      <w:p w:rsidR="00C4491C" w:rsidRPr="002B635D" w:rsidRDefault="00C4491C" w:rsidP="00C4491C">
                        <w:pPr>
                          <w:spacing w:line="240" w:lineRule="auto"/>
                          <w:jc w:val="center"/>
                          <w:rPr>
                            <w:rFonts w:ascii="Arial" w:hAnsi="Arial" w:cs="Arial"/>
                            <w:sz w:val="16"/>
                            <w:szCs w:val="16"/>
                          </w:rPr>
                        </w:pPr>
                        <w:r w:rsidRPr="002B635D">
                          <w:rPr>
                            <w:rFonts w:ascii="Arial" w:hAnsi="Arial" w:cs="Arial"/>
                            <w:sz w:val="16"/>
                            <w:szCs w:val="16"/>
                          </w:rPr>
                          <w:t>POSAMEZNE VARIANTE RAZVOJA OMREŽJA</w:t>
                        </w:r>
                        <w:r>
                          <w:rPr>
                            <w:rFonts w:ascii="Arial" w:hAnsi="Arial" w:cs="Arial"/>
                            <w:sz w:val="16"/>
                            <w:szCs w:val="16"/>
                          </w:rPr>
                          <w:t xml:space="preserve"> – UPOŠTEVANA PAMETNA OMREŽJA</w:t>
                        </w:r>
                      </w:p>
                    </w:txbxContent>
                  </v:textbox>
                </v:rect>
                <v:oval id="Oval 146" o:spid="_x0000_s1035" style="position:absolute;left:6033;top:11256;width:23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textbox>
                    <w:txbxContent>
                      <w:p w:rsidR="00C4491C" w:rsidRPr="002B635D" w:rsidRDefault="00C4491C" w:rsidP="00C4491C">
                        <w:pPr>
                          <w:rPr>
                            <w:sz w:val="16"/>
                            <w:szCs w:val="16"/>
                          </w:rPr>
                        </w:pPr>
                      </w:p>
                    </w:txbxContent>
                  </v:textbox>
                </v:oval>
                <v:rect id="Rectangle 147" o:spid="_x0000_s1036" style="position:absolute;left:4662;top:11845;width:2947;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OPTIMIZACIJA POSAMEZNIH VARIANT RAZVOJA</w:t>
                        </w:r>
                      </w:p>
                    </w:txbxContent>
                  </v:textbox>
                </v:rect>
                <v:shape id="AutoShape 148" o:spid="_x0000_s1037" type="#_x0000_t4" style="position:absolute;left:4905;top:12862;width:2467;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EKONOMSKI KRITERIJI</w:t>
                        </w:r>
                      </w:p>
                    </w:txbxContent>
                  </v:textbox>
                </v:shape>
                <v:rect id="Rectangle 149" o:spid="_x0000_s1038" style="position:absolute;left:4762;top:14649;width:2746;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OPTIMALNI RAZVOJ OMREŽJA</w:t>
                        </w:r>
                      </w:p>
                    </w:txbxContent>
                  </v:textbox>
                </v:rect>
                <v:rect id="Rectangle 150" o:spid="_x0000_s1039" style="position:absolute;left:7993;top:10626;width:2726;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">
                  <v:textbox inset="0,0,0,0">
                    <w:txbxContent>
                      <w:p w:rsidR="00C4491C" w:rsidRPr="002B635D" w:rsidRDefault="00C4491C" w:rsidP="00C4491C">
                        <w:pPr>
                          <w:ind w:left="284"/>
                          <w:rPr>
                            <w:rFonts w:ascii="Arial" w:hAnsi="Arial" w:cs="Arial"/>
                            <w:sz w:val="16"/>
                            <w:szCs w:val="16"/>
                          </w:rPr>
                        </w:pPr>
                        <w:r w:rsidRPr="002B635D">
                          <w:rPr>
                            <w:rFonts w:ascii="Arial" w:hAnsi="Arial" w:cs="Arial"/>
                            <w:sz w:val="16"/>
                            <w:szCs w:val="16"/>
                          </w:rPr>
                          <w:t>EKONOMSKI PARAMETRI:</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investicije</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vzdrževanja</w:t>
                        </w:r>
                      </w:p>
                      <w:p w:rsidR="00C4491C" w:rsidRPr="002B635D" w:rsidRDefault="00C4491C" w:rsidP="00C4491C">
                        <w:pPr>
                          <w:numPr>
                            <w:ilvl w:val="0"/>
                            <w:numId w:val="2"/>
                          </w:numPr>
                          <w:spacing w:line="240" w:lineRule="auto"/>
                          <w:ind w:left="284" w:hanging="142"/>
                          <w:jc w:val="left"/>
                          <w:rPr>
                            <w:rFonts w:ascii="Arial" w:hAnsi="Arial" w:cs="Arial"/>
                            <w:sz w:val="16"/>
                            <w:szCs w:val="16"/>
                          </w:rPr>
                        </w:pPr>
                        <w:r>
                          <w:rPr>
                            <w:rFonts w:ascii="Arial" w:hAnsi="Arial" w:cs="Arial"/>
                            <w:sz w:val="16"/>
                            <w:szCs w:val="16"/>
                          </w:rPr>
                          <w:t>stroški izgub</w:t>
                        </w:r>
                      </w:p>
                    </w:txbxContent>
                  </v:textbox>
                </v:rect>
                <v:shape id="AutoShape 151" o:spid="_x0000_s1040" type="#_x0000_t32" style="position:absolute;left:6134;top:3000;width:1;height:4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152" o:spid="_x0000_s1041" style="position:absolute;left:8097;top:3971;width:2519;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rsidR="00C4491C" w:rsidRPr="002B635D" w:rsidRDefault="00C4491C" w:rsidP="00C4491C">
                        <w:pPr>
                          <w:spacing w:line="240" w:lineRule="auto"/>
                          <w:jc w:val="center"/>
                          <w:rPr>
                            <w:rFonts w:ascii="Arial" w:hAnsi="Arial" w:cs="Arial"/>
                            <w:sz w:val="16"/>
                            <w:szCs w:val="16"/>
                          </w:rPr>
                        </w:pPr>
                        <w:r>
                          <w:rPr>
                            <w:rFonts w:ascii="Arial" w:hAnsi="Arial" w:cs="Arial"/>
                            <w:sz w:val="16"/>
                            <w:szCs w:val="16"/>
                          </w:rPr>
                          <w:t>ŠIRITEV IN OJAČITEV</w:t>
                        </w:r>
                        <w:r w:rsidRPr="002B635D">
                          <w:rPr>
                            <w:rFonts w:ascii="Arial" w:hAnsi="Arial" w:cs="Arial"/>
                            <w:sz w:val="16"/>
                            <w:szCs w:val="16"/>
                          </w:rPr>
                          <w:t xml:space="preserve"> OMREŽJA</w:t>
                        </w:r>
                      </w:p>
                      <w:p w:rsidR="00C4491C" w:rsidRPr="002B635D" w:rsidRDefault="00C4491C" w:rsidP="00C4491C">
                        <w:pPr>
                          <w:spacing w:line="240" w:lineRule="auto"/>
                          <w:jc w:val="center"/>
                          <w:rPr>
                            <w:rFonts w:ascii="Arial" w:hAnsi="Arial" w:cs="Arial"/>
                            <w:sz w:val="16"/>
                            <w:szCs w:val="16"/>
                          </w:rPr>
                        </w:pPr>
                        <w:r w:rsidRPr="002B635D">
                          <w:rPr>
                            <w:rFonts w:ascii="Arial" w:hAnsi="Arial" w:cs="Arial"/>
                            <w:sz w:val="16"/>
                            <w:szCs w:val="16"/>
                          </w:rPr>
                          <w:t>(posamezne variante)</w:t>
                        </w:r>
                      </w:p>
                    </w:txbxContent>
                  </v:textbox>
                </v:rect>
                <v:shape id="AutoShape 153" o:spid="_x0000_s1042" type="#_x0000_t32" style="position:absolute;left:6135;top:5464;width:1;height:5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154" o:spid="_x0000_s1043" type="#_x0000_t32" style="position:absolute;left:6132;top:7473;width:0;height:7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AutoShape 155" o:spid="_x0000_s1044" type="#_x0000_t32" style="position:absolute;left:6135;top:10994;width:1;height:2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AutoShape 156" o:spid="_x0000_s1045" type="#_x0000_t32" style="position:absolute;left:6135;top:11475;width:1;height: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AutoShape 157" o:spid="_x0000_s1046" type="#_x0000_t32" style="position:absolute;left:6135;top:12491;width:3;height:3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158" o:spid="_x0000_s1047" type="#_x0000_t32" style="position:absolute;left:6268;top:11366;width:17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">
                  <v:stroke endarrow="block"/>
                </v:shape>
                <v:shapetype id="_x0000_t33" coordsize="21600,21600" o:spt="33" o:oned="t" path="m,l21600,r,21600e" filled="f">
                  <v:stroke joinstyle="miter"/>
                  <v:path arrowok="t" fillok="f" o:connecttype="none"/>
                  <o:lock v:ext="edit" shapetype="t"/>
                </v:shapetype>
                <v:shape id="AutoShape 159" o:spid="_x0000_s1048" type="#_x0000_t33" style="position:absolute;left:7227;top:4618;width:2130;height:210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">
                  <v:stroke endarrow="block"/>
                </v:shape>
                <v:shape id="AutoShape 160" o:spid="_x0000_s1049" type="#_x0000_t33" style="position:absolute;left:7272;top:1886;width:1081;height:3088;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">
                  <v:stroke endarrow="block"/>
                </v:shape>
                <v:shapetype id="_x0000_t202" coordsize="21600,21600" o:spt="202" path="m,l,21600r21600,l21600,xe">
                  <v:stroke joinstyle="miter"/>
                  <v:path gradientshapeok="t" o:connecttype="rect"/>
                </v:shapetype>
                <v:shape id="Text Box 161" o:spid="_x0000_s1050" type="#_x0000_t202" style="position:absolute;left:7227;top:6322;width:323;height: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" stroked="f">
                  <v:textbox inset="0,0,0,0">
                    <w:txbxContent>
                      <w:p w:rsidR="00C4491C" w:rsidRPr="002B635D" w:rsidRDefault="00C4491C" w:rsidP="00C4491C">
                        <w:pPr>
                          <w:rPr>
                            <w:rFonts w:ascii="Arial" w:hAnsi="Arial" w:cs="Arial"/>
                            <w:sz w:val="16"/>
                            <w:szCs w:val="16"/>
                          </w:rPr>
                        </w:pPr>
                        <w:r w:rsidRPr="002B635D">
                          <w:rPr>
                            <w:rFonts w:ascii="Arial" w:hAnsi="Arial" w:cs="Arial"/>
                            <w:sz w:val="16"/>
                            <w:szCs w:val="16"/>
                          </w:rPr>
                          <w:t>NE</w:t>
                        </w:r>
                      </w:p>
                    </w:txbxContent>
                  </v:textbox>
                </v:shape>
                <v:shape id="Text Box 162" o:spid="_x0000_s1051" type="#_x0000_t202" style="position:absolute;left:6237;top:7446;width:323;height: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" stroked="f">
                  <v:textbox inset="0,0,0,0">
                    <w:txbxContent>
                      <w:p w:rsidR="00C4491C" w:rsidRPr="002B635D" w:rsidRDefault="00C4491C" w:rsidP="00C4491C">
                        <w:pPr>
                          <w:rPr>
                            <w:rFonts w:ascii="Arial" w:hAnsi="Arial" w:cs="Arial"/>
                            <w:sz w:val="16"/>
                            <w:szCs w:val="16"/>
                          </w:rPr>
                        </w:pPr>
                        <w:r w:rsidRPr="002B635D">
                          <w:rPr>
                            <w:rFonts w:ascii="Arial" w:hAnsi="Arial" w:cs="Arial"/>
                            <w:sz w:val="16"/>
                            <w:szCs w:val="16"/>
                          </w:rPr>
                          <w:t>DA</w:t>
                        </w:r>
                      </w:p>
                    </w:txbxContent>
                  </v:textbox>
                </v:shape>
                <v:shape id="Text Box 163" o:spid="_x0000_s1052" type="#_x0000_t202" style="position:absolute;left:4645;top:13234;width:323;height: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" stroked="f">
                  <v:textbox inset="0,0,0,0">
                    <w:txbxContent>
                      <w:p w:rsidR="00C4491C" w:rsidRPr="002B635D" w:rsidRDefault="00C4491C" w:rsidP="00C4491C">
                        <w:pPr>
                          <w:rPr>
                            <w:rFonts w:ascii="Arial" w:hAnsi="Arial" w:cs="Arial"/>
                            <w:sz w:val="16"/>
                            <w:szCs w:val="16"/>
                          </w:rPr>
                        </w:pPr>
                        <w:r w:rsidRPr="002B635D">
                          <w:rPr>
                            <w:rFonts w:ascii="Arial" w:hAnsi="Arial" w:cs="Arial"/>
                            <w:sz w:val="16"/>
                            <w:szCs w:val="16"/>
                          </w:rPr>
                          <w:t>NE</w:t>
                        </w:r>
                      </w:p>
                    </w:txbxContent>
                  </v:textbox>
                </v:shape>
                <v:shape id="Text Box 164" o:spid="_x0000_s1053" type="#_x0000_t202" style="position:absolute;left:6258;top:14368;width:323;height: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" stroked="f">
                  <v:textbox inset="0,0,0,0">
                    <w:txbxContent>
                      <w:p w:rsidR="00C4491C" w:rsidRPr="002B635D" w:rsidRDefault="00C4491C" w:rsidP="00C4491C">
                        <w:pPr>
                          <w:rPr>
                            <w:rFonts w:ascii="Arial" w:hAnsi="Arial" w:cs="Arial"/>
                            <w:sz w:val="16"/>
                            <w:szCs w:val="16"/>
                          </w:rPr>
                        </w:pPr>
                        <w:r w:rsidRPr="002B635D">
                          <w:rPr>
                            <w:rFonts w:ascii="Arial" w:hAnsi="Arial" w:cs="Arial"/>
                            <w:sz w:val="16"/>
                            <w:szCs w:val="16"/>
                          </w:rPr>
                          <w:t>DA</w:t>
                        </w:r>
                      </w:p>
                    </w:txbxContent>
                  </v:textbox>
                </v:shape>
                <v:group id="Group 165" o:spid="_x0000_s1054" style="position:absolute;left:3977;top:11366;width:2055;height:2199" coordorigin="3366,9167" coordsize="2055,2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AutoShape 166" o:spid="_x0000_s1055" type="#_x0000_t33" style="position:absolute;left:3295;top:9238;width:2198;height:205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">
                    <v:stroke endarrow="block"/>
                  </v:shape>
                  <v:shape id="AutoShape 167" o:spid="_x0000_s1056" type="#_x0000_t32" style="position:absolute;left:3366;top:11366;width: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group>
                <v:shape id="AutoShape 168" o:spid="_x0000_s1057" type="#_x0000_t4" style="position:absolute;left:5043;top:8247;width:2184;height:1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KONČNO LETO</w:t>
                        </w:r>
                      </w:p>
                    </w:txbxContent>
                  </v:textbox>
                </v:shape>
                <v:rect id="Rectangle 169" o:spid="_x0000_s1058" style="position:absolute;left:1728;top:6256;width:2437;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">
                  <v:textbox inset="0,0,0,0">
                    <w:txbxContent>
                      <w:p w:rsidR="00C4491C" w:rsidRPr="002B635D" w:rsidRDefault="00C4491C" w:rsidP="00C4491C">
                        <w:pPr>
                          <w:jc w:val="center"/>
                          <w:rPr>
                            <w:rFonts w:ascii="Arial" w:hAnsi="Arial" w:cs="Arial"/>
                            <w:sz w:val="16"/>
                            <w:szCs w:val="16"/>
                          </w:rPr>
                        </w:pPr>
                        <w:r w:rsidRPr="002B635D">
                          <w:rPr>
                            <w:rFonts w:ascii="Arial" w:hAnsi="Arial" w:cs="Arial"/>
                            <w:sz w:val="16"/>
                            <w:szCs w:val="16"/>
                          </w:rPr>
                          <w:t>LETO + 5</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70" o:spid="_x0000_s1059" type="#_x0000_t34" style="position:absolute;left:5972;top:9900;width:326;height: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">
                  <v:stroke endarrow="block"/>
                </v:shape>
                <v:shape id="AutoShape 171" o:spid="_x0000_s1060" type="#_x0000_t33" style="position:absolute;left:2947;top:6903;width:2096;height:209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">
                  <v:stroke endarrow="block"/>
                </v:shape>
                <v:shape id="AutoShape 172" o:spid="_x0000_s1061" type="#_x0000_t32" style="position:absolute;left:2947;top:5247;width:0;height:10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">
                  <v:stroke endarrow="block"/>
                </v:shape>
                <v:shape id="AutoShape 173" o:spid="_x0000_s1062" type="#_x0000_t33" style="position:absolute;left:3635;top:2202;width:1710;height:308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">
                  <v:stroke endarrow="block"/>
                </v:shape>
                <w10:anchorlock/>
              </v:group>
            </w:pict>
          </mc:Fallback>
        </mc:AlternateContent>
      </w:r>
    </w:p>
    <w:p w:rsidR="00EC0BAD" w:rsidRPr="00AC5CF6" w:rsidRDefault="00EC0BAD" w:rsidP="001811A2">
      <w:pPr>
        <w:jc w:val="center"/>
      </w:pPr>
      <w:r w:rsidRPr="00AC5CF6">
        <w:t>Slika 2: Proces načrtovanja razvoja omrežja</w:t>
      </w:r>
    </w:p>
    <w:p w:rsidR="00EC0BAD" w:rsidRPr="0026704B" w:rsidRDefault="00EC0BAD" w:rsidP="00EC0BAD"/>
    <w:p w:rsidR="001811A2" w:rsidRDefault="001811A2" w:rsidP="00EC0BAD">
      <w:pPr>
        <w:rPr>
          <w:u w:val="single"/>
        </w:rPr>
      </w:pPr>
      <w:r>
        <w:rPr>
          <w:u w:val="single"/>
        </w:rPr>
        <w:br w:type="page"/>
      </w:r>
    </w:p>
    <w:p w:rsidR="00EC0BAD" w:rsidRPr="0026704B" w:rsidRDefault="00EC0BAD" w:rsidP="00EC0BAD">
      <w:pPr>
        <w:rPr>
          <w:u w:val="single"/>
        </w:rPr>
      </w:pPr>
      <w:r w:rsidRPr="0026704B">
        <w:rPr>
          <w:u w:val="single"/>
        </w:rPr>
        <w:lastRenderedPageBreak/>
        <w:t>Program sklopa:</w:t>
      </w:r>
    </w:p>
    <w:p w:rsidR="00EC0BAD" w:rsidRPr="0026704B" w:rsidRDefault="00EC0BAD" w:rsidP="00EC0BAD"/>
    <w:p w:rsidR="00EC0BAD" w:rsidRPr="0026704B" w:rsidRDefault="00EC0BAD" w:rsidP="001811A2">
      <w:pPr>
        <w:pStyle w:val="Odstavekseznama"/>
        <w:numPr>
          <w:ilvl w:val="0"/>
          <w:numId w:val="16"/>
        </w:numPr>
        <w:ind w:left="426" w:hanging="426"/>
      </w:pPr>
      <w:r w:rsidRPr="0026704B">
        <w:t>Analiza obstoječega stanja omrežja ter njegova ustreznost za bližnjo prihodnost.</w:t>
      </w:r>
    </w:p>
    <w:p w:rsidR="00EC0BAD" w:rsidRPr="0026704B" w:rsidRDefault="00EC0BAD" w:rsidP="001811A2">
      <w:pPr>
        <w:pStyle w:val="Odstavekseznama"/>
        <w:numPr>
          <w:ilvl w:val="0"/>
          <w:numId w:val="16"/>
        </w:numPr>
        <w:ind w:left="426" w:hanging="426"/>
      </w:pPr>
      <w:r w:rsidRPr="0026704B">
        <w:t>Dinamika gradnje novih RTP 110/SN.</w:t>
      </w:r>
    </w:p>
    <w:p w:rsidR="00EC0BAD" w:rsidRPr="0026704B" w:rsidRDefault="00EC0BAD" w:rsidP="001811A2">
      <w:pPr>
        <w:pStyle w:val="Odstavekseznama"/>
        <w:numPr>
          <w:ilvl w:val="0"/>
          <w:numId w:val="16"/>
        </w:numPr>
        <w:ind w:left="426" w:hanging="426"/>
      </w:pPr>
      <w:r w:rsidRPr="0026704B">
        <w:t>Razvoj konceptov povezovanja in vključevanja RTP 110/SN v prenosno omrežje 110 kV ter razvoj 110 kV distribucijskega omrežja v povezavi z dolgoročnimi koncepti razvoja prenosnega omrežja.</w:t>
      </w:r>
    </w:p>
    <w:p w:rsidR="00EC0BAD" w:rsidRPr="0026704B" w:rsidRDefault="00EC0BAD" w:rsidP="001811A2">
      <w:pPr>
        <w:pStyle w:val="Odstavekseznama"/>
        <w:numPr>
          <w:ilvl w:val="0"/>
          <w:numId w:val="16"/>
        </w:numPr>
        <w:ind w:left="426" w:hanging="426"/>
      </w:pPr>
      <w:r w:rsidRPr="0026704B">
        <w:t>Razvoj SN omrežja, ob upoštevanju možnih variantnih rešitev ter dinamika gradnje posameznih objektov.</w:t>
      </w:r>
    </w:p>
    <w:p w:rsidR="00EC0BAD" w:rsidRPr="0026704B" w:rsidRDefault="00EC0BAD" w:rsidP="001811A2">
      <w:pPr>
        <w:pStyle w:val="Odstavekseznama"/>
        <w:numPr>
          <w:ilvl w:val="0"/>
          <w:numId w:val="16"/>
        </w:numPr>
        <w:ind w:left="426" w:hanging="426"/>
      </w:pPr>
      <w:r w:rsidRPr="0026704B">
        <w:t>Izračun kratkostičnih moči za potrebe dimenzioniranja stikalne opreme.</w:t>
      </w:r>
    </w:p>
    <w:p w:rsidR="00EC0BAD" w:rsidRPr="0026704B" w:rsidRDefault="00EC0BAD" w:rsidP="001811A2">
      <w:pPr>
        <w:pStyle w:val="Odstavekseznama"/>
        <w:numPr>
          <w:ilvl w:val="0"/>
          <w:numId w:val="16"/>
        </w:numPr>
        <w:ind w:left="426" w:hanging="426"/>
      </w:pPr>
      <w:r w:rsidRPr="0026704B">
        <w:t>Izdelava predloga optimalnega razvoja distribucijskega omrežja ob upoštevanju veljavnih kriterijev načrtovanja.</w:t>
      </w:r>
    </w:p>
    <w:p w:rsidR="00EC0BAD" w:rsidRPr="0026704B" w:rsidRDefault="00EC0BAD" w:rsidP="001811A2">
      <w:pPr>
        <w:pStyle w:val="Odstavekseznama"/>
        <w:numPr>
          <w:ilvl w:val="0"/>
          <w:numId w:val="16"/>
        </w:numPr>
        <w:ind w:left="426" w:hanging="426"/>
      </w:pPr>
      <w:r w:rsidRPr="0026704B">
        <w:t>Ocena potrebnih investicijskih vlaganj.</w:t>
      </w:r>
    </w:p>
    <w:p w:rsidR="00EC0BAD" w:rsidRPr="0026704B" w:rsidRDefault="00EC0BAD" w:rsidP="001811A2">
      <w:pPr>
        <w:pStyle w:val="Odstavekseznama"/>
        <w:numPr>
          <w:ilvl w:val="0"/>
          <w:numId w:val="16"/>
        </w:numPr>
        <w:ind w:left="426" w:hanging="426"/>
      </w:pPr>
      <w:r w:rsidRPr="0026704B">
        <w:t>Izdelava analiz zanesljivosti napajanja porabnikov.</w:t>
      </w:r>
    </w:p>
    <w:p w:rsidR="00EC0BAD" w:rsidRDefault="00EC0BAD" w:rsidP="001811A2">
      <w:pPr>
        <w:pStyle w:val="Odstavekseznama"/>
        <w:numPr>
          <w:ilvl w:val="0"/>
          <w:numId w:val="16"/>
        </w:numPr>
        <w:ind w:left="426" w:hanging="426"/>
      </w:pPr>
      <w:r w:rsidRPr="0026704B">
        <w:t>Analiza vključevanja in obratovanja razpršenih virov, toplotnih črpalk in polnilnic za EV v EDO.</w:t>
      </w:r>
    </w:p>
    <w:p w:rsidR="00E96C45" w:rsidRPr="0026704B" w:rsidRDefault="00E96C45" w:rsidP="001811A2">
      <w:pPr>
        <w:pStyle w:val="Odstavekseznama"/>
        <w:numPr>
          <w:ilvl w:val="0"/>
          <w:numId w:val="16"/>
        </w:numPr>
        <w:ind w:left="426" w:hanging="426"/>
      </w:pPr>
      <w:r>
        <w:t>Opredelitev območij primernih za priključevanje in obratovanje večjega obsega razpršenih virov ter polnilne infrastrukture za EV v EDO</w:t>
      </w:r>
      <w:r w:rsidR="0099660F">
        <w:t>.</w:t>
      </w:r>
    </w:p>
    <w:p w:rsidR="00EC0BAD" w:rsidRPr="0026704B" w:rsidRDefault="00EC0BAD" w:rsidP="00EC0BAD"/>
    <w:p w:rsidR="00EC0BAD" w:rsidRDefault="00EC0BAD" w:rsidP="00EC0BAD">
      <w:r w:rsidRPr="0026704B">
        <w:t>Predlogi širitev in ojačitev EDO naj bodo opremljeni z osnovnimi tehničnimi podatki (dolžina, presek, material, nazivna moč, projektirana moč …) in naj bodo podani v formatu z geolociranim zapisom, ki omogoča nadaljnjo uporabo (npr. shp). Prav tako mora biti predložen en izvod na elektronskem mediju v zapisu formata pdf. Študije sistemskega razvoja EDO morajo biti izdelane in predložene v tiskani obliki in sicer v petih izvodih za EDP, katerega območje se obdeluje ter v dveh izvodih za SODO in ostale EDP.</w:t>
      </w:r>
    </w:p>
    <w:p w:rsidR="001811A2" w:rsidRPr="0026704B" w:rsidRDefault="001811A2" w:rsidP="00EC0BAD"/>
    <w:p w:rsidR="00EC0BAD" w:rsidRDefault="00EC0BAD" w:rsidP="00EC0BAD">
      <w:r w:rsidRPr="0026704B">
        <w:t>Model omrežja, s katerim so bile izdelane sistemske študije razvoja se preda naročniku v elektronski obliki (vse datoteke, ki so potrebne za ustrezno uporabo). Naročnik ima izdelan model omrežja, nad katerim se izvajajo omrežne analize.</w:t>
      </w:r>
    </w:p>
    <w:p w:rsidR="001811A2" w:rsidRPr="0026704B" w:rsidRDefault="001811A2" w:rsidP="00EC0BAD"/>
    <w:p w:rsidR="00EC0BAD" w:rsidRPr="0026704B" w:rsidRDefault="00EC0BAD" w:rsidP="00EC0BAD">
      <w:r w:rsidRPr="0026704B">
        <w:t>Vhodni podatki o EDO so pri naročniku na razpolago v elektronski obliki v formatu zapisa shp, ločeni atributni podatki v tabelah v zapisu formata mdb in geolocirani podatki v zapisu formata dwg.</w:t>
      </w:r>
    </w:p>
    <w:p w:rsidR="00EC0BAD" w:rsidRPr="0026704B" w:rsidRDefault="00EC0BAD" w:rsidP="00EC0BAD"/>
    <w:p w:rsidR="00EC0BAD" w:rsidRDefault="001811A2" w:rsidP="001811A2">
      <w:pPr>
        <w:tabs>
          <w:tab w:val="left" w:pos="426"/>
        </w:tabs>
        <w:rPr>
          <w:b/>
        </w:rPr>
      </w:pPr>
      <w:bookmarkStart w:id="11" w:name="_Toc493170263"/>
      <w:bookmarkStart w:id="12" w:name="_Toc493171125"/>
      <w:r>
        <w:rPr>
          <w:b/>
        </w:rPr>
        <w:t>4.3.</w:t>
      </w:r>
      <w:r>
        <w:rPr>
          <w:b/>
        </w:rPr>
        <w:tab/>
      </w:r>
      <w:r w:rsidR="00EC0BAD" w:rsidRPr="001811A2">
        <w:rPr>
          <w:b/>
        </w:rPr>
        <w:t>Kriteriji načrtovanja razvoja EDO</w:t>
      </w:r>
      <w:bookmarkEnd w:id="11"/>
      <w:bookmarkEnd w:id="12"/>
    </w:p>
    <w:p w:rsidR="001811A2" w:rsidRPr="001811A2" w:rsidRDefault="001811A2" w:rsidP="001811A2"/>
    <w:p w:rsidR="00EC0BAD" w:rsidRPr="0026704B" w:rsidRDefault="00EC0BAD" w:rsidP="001811A2">
      <w:pPr>
        <w:spacing w:after="120"/>
      </w:pPr>
      <w:r w:rsidRPr="0026704B">
        <w:t>Kriteriji načrtovanja omrežja omogočajo zagotavljanje ustrezne kakovosti oskrbe z električno energijo in predstavljajo mejne vrednosti, katerih prekoračitev v procesu načrtovanja razvoja omrežja preprečujemo s sistemskim širjenjem omrežja (ojačitve in širitve omrežja) ter sodobnimi tehnološkimi pristopi in koncepti. Za načrtovanje razvoja EDO je potrebno uporabljati kriterije, ki so bili poenoteni na nivoju izvajalcev dejavnosti GJS v preteklosti in so podrobneje definirani v naslednji literaturi:</w:t>
      </w:r>
    </w:p>
    <w:p w:rsidR="00EC0BAD" w:rsidRPr="0026704B" w:rsidRDefault="00EC0BAD" w:rsidP="001811A2">
      <w:pPr>
        <w:pStyle w:val="Odstavekseznama"/>
        <w:numPr>
          <w:ilvl w:val="0"/>
          <w:numId w:val="17"/>
        </w:numPr>
        <w:ind w:left="426" w:hanging="426"/>
      </w:pPr>
      <w:r w:rsidRPr="0026704B">
        <w:t>Kriteriji načrtovanja razvoja distributivnih omrežij, 1. del, študija št. 1371, EIMV, Ljubljana 1997;</w:t>
      </w:r>
    </w:p>
    <w:p w:rsidR="00EC0BAD" w:rsidRPr="0026704B" w:rsidRDefault="00EC0BAD" w:rsidP="001811A2">
      <w:pPr>
        <w:pStyle w:val="Odstavekseznama"/>
        <w:numPr>
          <w:ilvl w:val="0"/>
          <w:numId w:val="17"/>
        </w:numPr>
        <w:ind w:left="426" w:hanging="426"/>
      </w:pPr>
      <w:r w:rsidRPr="0026704B">
        <w:t>Kriteriji načrtovanja razvoja distributivnih omrežij, 2. Del (zanesljivost SN omrežij), študija št. 1488, EIMV, Ljubljana 1997;</w:t>
      </w:r>
    </w:p>
    <w:p w:rsidR="00EC0BAD" w:rsidRDefault="00EC0BAD" w:rsidP="001811A2">
      <w:pPr>
        <w:pStyle w:val="Odstavekseznama"/>
        <w:numPr>
          <w:ilvl w:val="0"/>
          <w:numId w:val="17"/>
        </w:numPr>
        <w:ind w:left="426" w:hanging="426"/>
      </w:pPr>
      <w:r w:rsidRPr="0026704B">
        <w:t>Kriteriji načrtovanja razvoja distributivnih omrežij, 3. Del (kriteriji kakovosti), študija</w:t>
      </w:r>
      <w:r w:rsidR="00FE514B">
        <w:t xml:space="preserve"> št. 1720, EIMV, Ljubljana 2005;</w:t>
      </w:r>
    </w:p>
    <w:p w:rsidR="00FE514B" w:rsidRDefault="00FE514B" w:rsidP="001811A2">
      <w:pPr>
        <w:pStyle w:val="Odstavekseznama"/>
        <w:numPr>
          <w:ilvl w:val="0"/>
          <w:numId w:val="17"/>
        </w:numPr>
        <w:ind w:left="426" w:hanging="426"/>
      </w:pPr>
      <w:r>
        <w:t>Kriteriji načrtovanja NN omrežja, študija št. 2400, EIMV, Ljubljana 2018;</w:t>
      </w:r>
    </w:p>
    <w:p w:rsidR="00FE514B" w:rsidRPr="0026704B" w:rsidRDefault="00FE514B" w:rsidP="001811A2">
      <w:pPr>
        <w:pStyle w:val="Odstavekseznama"/>
        <w:numPr>
          <w:ilvl w:val="0"/>
          <w:numId w:val="17"/>
        </w:numPr>
        <w:ind w:left="426" w:hanging="426"/>
      </w:pPr>
      <w:r>
        <w:t>Vpliv množične elektrifikacije osebnega prometa in ogrevanja na razvoj distribucijskega omrežja; študija št. 2410, EIMV, Ljubljana 2018.</w:t>
      </w:r>
    </w:p>
    <w:p w:rsidR="00EC0BAD" w:rsidRPr="0026704B" w:rsidRDefault="00EC0BAD" w:rsidP="00EC0BAD"/>
    <w:p w:rsidR="00EC0BAD" w:rsidRPr="0026704B" w:rsidRDefault="00EC0BAD" w:rsidP="00EC0BAD">
      <w:r w:rsidRPr="0026704B">
        <w:lastRenderedPageBreak/>
        <w:t>Prav tako je potrebno upoštevati določila Sistemskih obratovalnih navodil za distribucijski sistem električne energije (SOND</w:t>
      </w:r>
      <w:r w:rsidR="00FE514B">
        <w:t>SEE</w:t>
      </w:r>
      <w:r w:rsidRPr="0026704B">
        <w:t xml:space="preserve">) </w:t>
      </w:r>
      <w:r w:rsidRPr="0026704B">
        <w:rPr>
          <w:color w:val="000000"/>
        </w:rPr>
        <w:t>na področju načrtovanja razvoja omrežja.</w:t>
      </w:r>
    </w:p>
    <w:p w:rsidR="00EC0BAD" w:rsidRPr="0026704B" w:rsidRDefault="00EC0BAD" w:rsidP="00EC0BAD"/>
    <w:p w:rsidR="00EC0BAD" w:rsidRPr="0026704B" w:rsidRDefault="00EC0BAD" w:rsidP="00EC0BAD">
      <w:r w:rsidRPr="0026704B">
        <w:t>Glede na novo energetsko zakonodajo in zahteve regulatorja je potrebno preveriti ustreznost kriterijev načrtovanja in jih ustrezno prilagoditi ter dopolniti. H kriterijem načrtovanja je potrebno ustrezno vključiti problematiko vključevanja in obratovanja razpršenih virov električne energije, toplotnih črpalk in polnilne infrastrukture za EV v EDO.</w:t>
      </w:r>
    </w:p>
    <w:p w:rsidR="00EC0BAD" w:rsidRPr="0026704B" w:rsidRDefault="00EC0BAD" w:rsidP="00EC0BAD"/>
    <w:p w:rsidR="00EC0BAD" w:rsidRPr="00FE514B" w:rsidRDefault="00FE514B" w:rsidP="00FE514B">
      <w:pPr>
        <w:tabs>
          <w:tab w:val="left" w:pos="426"/>
        </w:tabs>
        <w:rPr>
          <w:b/>
        </w:rPr>
      </w:pPr>
      <w:bookmarkStart w:id="13" w:name="_Toc493170264"/>
      <w:bookmarkStart w:id="14" w:name="_Toc493171126"/>
      <w:r>
        <w:rPr>
          <w:b/>
        </w:rPr>
        <w:t>4.4.</w:t>
      </w:r>
      <w:r>
        <w:rPr>
          <w:b/>
        </w:rPr>
        <w:tab/>
      </w:r>
      <w:r w:rsidR="00EC0BAD" w:rsidRPr="00FE514B">
        <w:rPr>
          <w:b/>
        </w:rPr>
        <w:t>Načrt razvoja EDO za 10 letno obdobje – razvojna izhodišča</w:t>
      </w:r>
      <w:bookmarkEnd w:id="13"/>
      <w:bookmarkEnd w:id="14"/>
    </w:p>
    <w:p w:rsidR="00EC0BAD" w:rsidRPr="0026704B" w:rsidRDefault="00EC0BAD" w:rsidP="00EC0BAD">
      <w:pPr>
        <w:rPr>
          <w:iCs/>
        </w:rPr>
      </w:pPr>
    </w:p>
    <w:p w:rsidR="00EC0BAD" w:rsidRDefault="00EC0BAD" w:rsidP="00EC0BAD">
      <w:r w:rsidRPr="0026704B">
        <w:rPr>
          <w:iCs/>
        </w:rPr>
        <w:t>Energetska zakonodaja</w:t>
      </w:r>
      <w:r w:rsidRPr="0026704B">
        <w:t>, izvajalcem GJS dejavnost sistemskega operaterja električne energije nalaga obveznost, da vsaki dve leti izdelajo noveliran razvojni načrt distribucijskega omrežja za naslednje desetletno obdobje.</w:t>
      </w:r>
    </w:p>
    <w:p w:rsidR="00FE514B" w:rsidRPr="0026704B" w:rsidRDefault="00FE514B" w:rsidP="00EC0BAD"/>
    <w:p w:rsidR="00EC0BAD" w:rsidRDefault="00EC0BAD" w:rsidP="00EC0BAD">
      <w:r w:rsidRPr="0026704B">
        <w:t>Ob dolgoročno zastavljenih optimalnih konceptih razvoja distribucijskih omrežij, je potrebno razvojne načrte natančneje opredeljevati vsaki dve leti, z vizijo za naslednjih deset let in več.</w:t>
      </w:r>
    </w:p>
    <w:p w:rsidR="00FE514B" w:rsidRPr="0026704B" w:rsidRDefault="00FE514B" w:rsidP="00EC0BAD"/>
    <w:p w:rsidR="00EC0BAD" w:rsidRDefault="00EC0BAD" w:rsidP="00EC0BAD">
      <w:r w:rsidRPr="0026704B">
        <w:t>Razvojni načrt distribucijskega omrežja za desetletno obdobje je konceptualno en sam dokument za celotno območje Republike Slovenije in ga izdela SODO d.o.o. na podlagi vhodnih podatkov, ki jih zagotovijo EDP.</w:t>
      </w:r>
    </w:p>
    <w:p w:rsidR="00FE514B" w:rsidRPr="0026704B" w:rsidRDefault="00FE514B" w:rsidP="00EC0BAD"/>
    <w:p w:rsidR="00EC0BAD" w:rsidRPr="0026704B" w:rsidRDefault="00EC0BAD" w:rsidP="00EC0BAD">
      <w:r w:rsidRPr="0026704B">
        <w:rPr>
          <w:color w:val="000000"/>
        </w:rPr>
        <w:t xml:space="preserve">Po tem programu je potrebno vsaki dve leti, za obdobje naslednjih 10 let preveriti izhodišča dolgoročnih študij iz predlaganega petletnega projekta REDOS. Pri tem se upoštevajo zadnje prognoze odjema in obremenitev, strukturne spremembe v omrežju v preteklem obdobju ter dodatne potrebe na posameznih območjih EDO. </w:t>
      </w:r>
    </w:p>
    <w:p w:rsidR="00EC0BAD" w:rsidRPr="0026704B" w:rsidRDefault="00EC0BAD" w:rsidP="00EC0BAD"/>
    <w:p w:rsidR="00EC0BAD" w:rsidRDefault="00EC0BAD" w:rsidP="00EC0BAD">
      <w:pPr>
        <w:rPr>
          <w:u w:val="single"/>
        </w:rPr>
      </w:pPr>
      <w:r w:rsidRPr="0026704B">
        <w:rPr>
          <w:u w:val="single"/>
        </w:rPr>
        <w:t>Program sklopa:</w:t>
      </w:r>
    </w:p>
    <w:p w:rsidR="00FE514B" w:rsidRPr="0026704B" w:rsidRDefault="00FE514B" w:rsidP="00EC0BAD">
      <w:pPr>
        <w:rPr>
          <w:u w:val="single"/>
        </w:rPr>
      </w:pPr>
    </w:p>
    <w:p w:rsidR="00EC0BAD" w:rsidRPr="0026704B" w:rsidRDefault="00EC0BAD" w:rsidP="00FE514B">
      <w:pPr>
        <w:pStyle w:val="Odstavekseznama"/>
        <w:numPr>
          <w:ilvl w:val="0"/>
          <w:numId w:val="18"/>
        </w:numPr>
        <w:ind w:left="426" w:hanging="426"/>
      </w:pPr>
      <w:r w:rsidRPr="0026704B">
        <w:t>Priprava razvojnih izhodišč za izdelavo 10-letnih načrtov razvoja EDO izhajajoč iz študij dolgoročnega razvoja omrežij.</w:t>
      </w:r>
    </w:p>
    <w:p w:rsidR="00EC0BAD" w:rsidRPr="0026704B" w:rsidRDefault="00EC0BAD" w:rsidP="00FE514B">
      <w:pPr>
        <w:pStyle w:val="Odstavekseznama"/>
        <w:numPr>
          <w:ilvl w:val="0"/>
          <w:numId w:val="18"/>
        </w:numPr>
        <w:ind w:left="426" w:hanging="426"/>
      </w:pPr>
      <w:r w:rsidRPr="0026704B">
        <w:t>Pregled skladnosti rezultatov dolgoročnih razvojnih študij z aktualnim dogajanjem v omrežju.</w:t>
      </w:r>
    </w:p>
    <w:p w:rsidR="00EC0BAD" w:rsidRPr="0026704B" w:rsidRDefault="00EC0BAD" w:rsidP="00FE514B">
      <w:pPr>
        <w:pStyle w:val="Odstavekseznama"/>
        <w:numPr>
          <w:ilvl w:val="0"/>
          <w:numId w:val="18"/>
        </w:numPr>
        <w:ind w:left="426" w:hanging="426"/>
      </w:pPr>
      <w:r w:rsidRPr="0026704B">
        <w:t>Pregled dinamike gradenj srednjenapetostnih in visokonapetostnih naprav in objektov po posameznih območjih z eventualnimi dopolnitvami glede na aktualno dogajanje v omrežju.</w:t>
      </w:r>
    </w:p>
    <w:p w:rsidR="00EC0BAD" w:rsidRPr="0026704B" w:rsidRDefault="00EC0BAD" w:rsidP="00FE514B">
      <w:pPr>
        <w:pStyle w:val="Odstavekseznama"/>
        <w:numPr>
          <w:ilvl w:val="0"/>
          <w:numId w:val="18"/>
        </w:numPr>
        <w:ind w:left="426" w:hanging="426"/>
      </w:pPr>
      <w:r w:rsidRPr="0026704B">
        <w:t>Prikaz optimalnega razvoja distribucijskega omrežja po območjih EDO.</w:t>
      </w:r>
    </w:p>
    <w:p w:rsidR="00EC0BAD" w:rsidRPr="0026704B" w:rsidRDefault="00EC0BAD" w:rsidP="00FE514B">
      <w:pPr>
        <w:pStyle w:val="Odstavekseznama"/>
        <w:numPr>
          <w:ilvl w:val="0"/>
          <w:numId w:val="18"/>
        </w:numPr>
        <w:ind w:left="426" w:hanging="426"/>
      </w:pPr>
      <w:r w:rsidRPr="0026704B">
        <w:t>Priprava ažurirane prognoze porabe električne energije in koničnih obremenitev za posamezno območje EDO in na nivoju celotnega EDO.</w:t>
      </w:r>
    </w:p>
    <w:p w:rsidR="00EC0BAD" w:rsidRPr="0026704B" w:rsidRDefault="00EC0BAD" w:rsidP="00FE514B">
      <w:pPr>
        <w:pStyle w:val="Odstavekseznama"/>
        <w:numPr>
          <w:ilvl w:val="0"/>
          <w:numId w:val="18"/>
        </w:numPr>
        <w:ind w:left="426" w:hanging="426"/>
      </w:pPr>
      <w:r w:rsidRPr="0026704B">
        <w:t>Prikaz prognoze na ravni celotnega EDO in po posameznih območjih EDO.</w:t>
      </w:r>
    </w:p>
    <w:p w:rsidR="00EC0BAD" w:rsidRPr="0026704B" w:rsidRDefault="00EC0BAD" w:rsidP="00FE514B">
      <w:pPr>
        <w:pStyle w:val="Odstavekseznama"/>
        <w:numPr>
          <w:ilvl w:val="0"/>
          <w:numId w:val="18"/>
        </w:numPr>
        <w:ind w:left="426" w:hanging="426"/>
      </w:pPr>
      <w:r w:rsidRPr="0026704B">
        <w:t>Prikaz na ravni RTP.</w:t>
      </w:r>
    </w:p>
    <w:p w:rsidR="00EC0BAD" w:rsidRPr="0026704B" w:rsidRDefault="00EC0BAD" w:rsidP="00FE514B">
      <w:pPr>
        <w:pStyle w:val="Odstavekseznama"/>
        <w:numPr>
          <w:ilvl w:val="0"/>
          <w:numId w:val="18"/>
        </w:numPr>
        <w:ind w:left="426" w:hanging="426"/>
      </w:pPr>
      <w:r w:rsidRPr="0026704B">
        <w:t>Poraba bo prikazana strukturirano po napetostnih nivojih za vse ravni.</w:t>
      </w:r>
    </w:p>
    <w:p w:rsidR="00EC0BAD" w:rsidRPr="0026704B" w:rsidRDefault="00EC0BAD" w:rsidP="00FE514B">
      <w:pPr>
        <w:pStyle w:val="Odstavekseznama"/>
        <w:numPr>
          <w:ilvl w:val="0"/>
          <w:numId w:val="18"/>
        </w:numPr>
        <w:ind w:left="426" w:hanging="426"/>
      </w:pPr>
      <w:r w:rsidRPr="0026704B">
        <w:t>Prognoza najvišjih in najnižjih obremenitev ter porabljene energije po RTP za 30 letno obdobje.</w:t>
      </w:r>
    </w:p>
    <w:p w:rsidR="00EC0BAD" w:rsidRPr="0026704B" w:rsidRDefault="00EC0BAD" w:rsidP="00FE514B">
      <w:pPr>
        <w:pStyle w:val="Odstavekseznama"/>
        <w:numPr>
          <w:ilvl w:val="0"/>
          <w:numId w:val="18"/>
        </w:numPr>
        <w:ind w:left="426" w:hanging="426"/>
      </w:pPr>
      <w:r w:rsidRPr="0026704B">
        <w:t>Priprava oz. posodobitev smernic razvoja EDO.</w:t>
      </w:r>
    </w:p>
    <w:p w:rsidR="00EC0BAD" w:rsidRPr="0026704B" w:rsidRDefault="00EC0BAD" w:rsidP="00FE514B">
      <w:pPr>
        <w:pStyle w:val="Odstavekseznama"/>
        <w:numPr>
          <w:ilvl w:val="0"/>
          <w:numId w:val="18"/>
        </w:numPr>
        <w:ind w:left="426" w:hanging="426"/>
      </w:pPr>
      <w:r w:rsidRPr="0026704B">
        <w:t>Utemeljitev novih objektov</w:t>
      </w:r>
      <w:r w:rsidRPr="00FE514B">
        <w:rPr>
          <w:i/>
        </w:rPr>
        <w:t>.</w:t>
      </w:r>
    </w:p>
    <w:p w:rsidR="00EC0BAD" w:rsidRDefault="00EC0BAD" w:rsidP="00EC0BAD"/>
    <w:p w:rsidR="004F60E8" w:rsidRDefault="004F60E8" w:rsidP="00EC0BAD">
      <w:r>
        <w:br w:type="page"/>
      </w:r>
    </w:p>
    <w:p w:rsidR="00EC0BAD" w:rsidRPr="00FE514B" w:rsidRDefault="00EC0BAD" w:rsidP="00FE514B">
      <w:pPr>
        <w:pStyle w:val="Odstavekseznama"/>
        <w:numPr>
          <w:ilvl w:val="0"/>
          <w:numId w:val="8"/>
        </w:numPr>
        <w:ind w:left="426" w:hanging="426"/>
        <w:rPr>
          <w:b/>
        </w:rPr>
      </w:pPr>
      <w:bookmarkStart w:id="15" w:name="_Toc493170265"/>
      <w:bookmarkStart w:id="16" w:name="_Toc493171127"/>
      <w:r w:rsidRPr="00FE514B">
        <w:rPr>
          <w:b/>
        </w:rPr>
        <w:lastRenderedPageBreak/>
        <w:t>TERMINSKI PLAN IZVEDBE PROJEKTA</w:t>
      </w:r>
      <w:bookmarkEnd w:id="15"/>
      <w:bookmarkEnd w:id="16"/>
    </w:p>
    <w:p w:rsidR="00EC0BAD" w:rsidRPr="00AC5CF6" w:rsidRDefault="00EC0BAD" w:rsidP="00EC0BAD">
      <w:pPr>
        <w:rPr>
          <w:i/>
        </w:rPr>
      </w:pPr>
    </w:p>
    <w:p w:rsidR="00EC0BAD" w:rsidRPr="00AC5CF6" w:rsidRDefault="00EC0BAD" w:rsidP="00EC0BAD">
      <w:r w:rsidRPr="00AC5CF6">
        <w:rPr>
          <w:noProof/>
        </w:rPr>
        <w:drawing>
          <wp:inline distT="0" distB="0" distL="0" distR="0" wp14:anchorId="560AEE7A" wp14:editId="7C6B9529">
            <wp:extent cx="5760085" cy="209994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085" cy="2099945"/>
                    </a:xfrm>
                    <a:prstGeom prst="rect">
                      <a:avLst/>
                    </a:prstGeom>
                    <a:noFill/>
                    <a:ln w="9525">
                      <a:noFill/>
                      <a:miter lim="800000"/>
                      <a:headEnd/>
                      <a:tailEnd/>
                    </a:ln>
                  </pic:spPr>
                </pic:pic>
              </a:graphicData>
            </a:graphic>
          </wp:inline>
        </w:drawing>
      </w:r>
    </w:p>
    <w:p w:rsidR="00EC0BAD" w:rsidRPr="00AC5CF6" w:rsidRDefault="00EC0BAD" w:rsidP="00EC0BAD"/>
    <w:sectPr w:rsidR="00EC0BAD" w:rsidRPr="00AC5CF6" w:rsidSect="00336A68">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A2B" w:rsidRDefault="00993A2B" w:rsidP="00EC0BAD">
      <w:pPr>
        <w:spacing w:line="240" w:lineRule="auto"/>
      </w:pPr>
      <w:r>
        <w:separator/>
      </w:r>
    </w:p>
  </w:endnote>
  <w:endnote w:type="continuationSeparator" w:id="0">
    <w:p w:rsidR="00993A2B" w:rsidRDefault="00993A2B" w:rsidP="00EC0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467878"/>
      <w:docPartObj>
        <w:docPartGallery w:val="Page Numbers (Bottom of Page)"/>
        <w:docPartUnique/>
      </w:docPartObj>
    </w:sdtPr>
    <w:sdtEndPr/>
    <w:sdtContent>
      <w:sdt>
        <w:sdtPr>
          <w:id w:val="-1769616900"/>
          <w:docPartObj>
            <w:docPartGallery w:val="Page Numbers (Top of Page)"/>
            <w:docPartUnique/>
          </w:docPartObj>
        </w:sdtPr>
        <w:sdtEndPr/>
        <w:sdtContent>
          <w:p w:rsidR="004F60E8" w:rsidRPr="00336A68" w:rsidRDefault="004F60E8">
            <w:pPr>
              <w:pStyle w:val="Noga"/>
              <w:jc w:val="right"/>
            </w:pPr>
            <w:r w:rsidRPr="00336A68">
              <w:t xml:space="preserve">Stran </w:t>
            </w:r>
            <w:r w:rsidRPr="00336A68">
              <w:rPr>
                <w:bCs/>
                <w:sz w:val="24"/>
                <w:szCs w:val="24"/>
              </w:rPr>
              <w:fldChar w:fldCharType="begin"/>
            </w:r>
            <w:r w:rsidRPr="00336A68">
              <w:rPr>
                <w:bCs/>
              </w:rPr>
              <w:instrText>PAGE</w:instrText>
            </w:r>
            <w:r w:rsidRPr="00336A68">
              <w:rPr>
                <w:bCs/>
                <w:sz w:val="24"/>
                <w:szCs w:val="24"/>
              </w:rPr>
              <w:fldChar w:fldCharType="separate"/>
            </w:r>
            <w:r w:rsidR="00531300">
              <w:rPr>
                <w:bCs/>
                <w:noProof/>
              </w:rPr>
              <w:t>2</w:t>
            </w:r>
            <w:r w:rsidRPr="00336A68">
              <w:rPr>
                <w:bCs/>
                <w:sz w:val="24"/>
                <w:szCs w:val="24"/>
              </w:rPr>
              <w:fldChar w:fldCharType="end"/>
            </w:r>
            <w:r w:rsidRPr="00336A68">
              <w:t xml:space="preserve"> od </w:t>
            </w:r>
            <w:r w:rsidRPr="00336A68">
              <w:rPr>
                <w:bCs/>
                <w:sz w:val="24"/>
                <w:szCs w:val="24"/>
              </w:rPr>
              <w:fldChar w:fldCharType="begin"/>
            </w:r>
            <w:r w:rsidRPr="00336A68">
              <w:rPr>
                <w:bCs/>
              </w:rPr>
              <w:instrText>NUMPAGES</w:instrText>
            </w:r>
            <w:r w:rsidRPr="00336A68">
              <w:rPr>
                <w:bCs/>
                <w:sz w:val="24"/>
                <w:szCs w:val="24"/>
              </w:rPr>
              <w:fldChar w:fldCharType="separate"/>
            </w:r>
            <w:r w:rsidR="00531300">
              <w:rPr>
                <w:bCs/>
                <w:noProof/>
              </w:rPr>
              <w:t>11</w:t>
            </w:r>
            <w:r w:rsidRPr="00336A68">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A2B" w:rsidRDefault="00993A2B" w:rsidP="00EC0BAD">
      <w:pPr>
        <w:spacing w:line="240" w:lineRule="auto"/>
      </w:pPr>
      <w:r>
        <w:separator/>
      </w:r>
    </w:p>
  </w:footnote>
  <w:footnote w:type="continuationSeparator" w:id="0">
    <w:p w:rsidR="00993A2B" w:rsidRDefault="00993A2B" w:rsidP="00EC0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4B" w:rsidRDefault="00FE514B" w:rsidP="00FE514B">
    <w:pPr>
      <w:pStyle w:val="Glava"/>
      <w:jc w:val="right"/>
    </w:pPr>
    <w:r>
      <w:t>Projekt REDOS 2050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BAD" w:rsidRDefault="00EC0BAD" w:rsidP="00EC0BAD">
    <w:pPr>
      <w:pStyle w:val="Glava"/>
      <w:jc w:val="right"/>
    </w:pPr>
    <w:r>
      <w:t>Projekt REDOS 2050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2844"/>
    <w:multiLevelType w:val="multilevel"/>
    <w:tmpl w:val="49BE95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61AA7"/>
    <w:multiLevelType w:val="hybridMultilevel"/>
    <w:tmpl w:val="7DDE0B62"/>
    <w:lvl w:ilvl="0" w:tplc="6D165014">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811F2B"/>
    <w:multiLevelType w:val="hybridMultilevel"/>
    <w:tmpl w:val="BE08F2C4"/>
    <w:lvl w:ilvl="0" w:tplc="6D1650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37096"/>
    <w:multiLevelType w:val="hybridMultilevel"/>
    <w:tmpl w:val="16A4E902"/>
    <w:lvl w:ilvl="0" w:tplc="5352052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AA60E0"/>
    <w:multiLevelType w:val="hybridMultilevel"/>
    <w:tmpl w:val="763C644E"/>
    <w:lvl w:ilvl="0" w:tplc="6D1650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205A79"/>
    <w:multiLevelType w:val="hybridMultilevel"/>
    <w:tmpl w:val="447EF78A"/>
    <w:lvl w:ilvl="0" w:tplc="6D1650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3B206E"/>
    <w:multiLevelType w:val="multilevel"/>
    <w:tmpl w:val="49BE95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957503"/>
    <w:multiLevelType w:val="multilevel"/>
    <w:tmpl w:val="49BE95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9941D2"/>
    <w:multiLevelType w:val="hybridMultilevel"/>
    <w:tmpl w:val="A8C87E2A"/>
    <w:lvl w:ilvl="0" w:tplc="6D1650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4E703C"/>
    <w:multiLevelType w:val="multilevel"/>
    <w:tmpl w:val="49BE95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445556B"/>
    <w:multiLevelType w:val="hybridMultilevel"/>
    <w:tmpl w:val="58E8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A15908"/>
    <w:multiLevelType w:val="hybridMultilevel"/>
    <w:tmpl w:val="B5DE73A8"/>
    <w:lvl w:ilvl="0" w:tplc="DE36394E">
      <w:start w:val="1"/>
      <w:numFmt w:val="bullet"/>
      <w:lvlText w:val="-"/>
      <w:lvlJc w:val="left"/>
      <w:pPr>
        <w:ind w:left="360" w:hanging="360"/>
      </w:pPr>
      <w:rPr>
        <w:rFonts w:ascii="Arial" w:eastAsia="Times New Roman" w:hAnsi="Arial" w:cs="Arial"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2" w15:restartNumberingAfterBreak="0">
    <w:nsid w:val="55043272"/>
    <w:multiLevelType w:val="hybridMultilevel"/>
    <w:tmpl w:val="06BA86AE"/>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13" w15:restartNumberingAfterBreak="0">
    <w:nsid w:val="5C0B6413"/>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C560CB8"/>
    <w:multiLevelType w:val="hybridMultilevel"/>
    <w:tmpl w:val="52586A4A"/>
    <w:lvl w:ilvl="0" w:tplc="6D1650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8112F8"/>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633404BF"/>
    <w:multiLevelType w:val="singleLevel"/>
    <w:tmpl w:val="0809000F"/>
    <w:lvl w:ilvl="0">
      <w:start w:val="1"/>
      <w:numFmt w:val="decimal"/>
      <w:lvlText w:val="%1."/>
      <w:lvlJc w:val="left"/>
      <w:pPr>
        <w:tabs>
          <w:tab w:val="num" w:pos="360"/>
        </w:tabs>
        <w:ind w:left="360" w:hanging="360"/>
      </w:pPr>
      <w:rPr>
        <w:rFonts w:hint="default"/>
      </w:rPr>
    </w:lvl>
  </w:abstractNum>
  <w:abstractNum w:abstractNumId="17" w15:restartNumberingAfterBreak="0">
    <w:nsid w:val="789238B0"/>
    <w:multiLevelType w:val="multilevel"/>
    <w:tmpl w:val="49BE95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12"/>
  </w:num>
  <w:num w:numId="3">
    <w:abstractNumId w:val="1"/>
  </w:num>
  <w:num w:numId="4">
    <w:abstractNumId w:val="3"/>
  </w:num>
  <w:num w:numId="5">
    <w:abstractNumId w:val="11"/>
  </w:num>
  <w:num w:numId="6">
    <w:abstractNumId w:val="15"/>
  </w:num>
  <w:num w:numId="7">
    <w:abstractNumId w:val="16"/>
  </w:num>
  <w:num w:numId="8">
    <w:abstractNumId w:val="9"/>
  </w:num>
  <w:num w:numId="9">
    <w:abstractNumId w:val="14"/>
  </w:num>
  <w:num w:numId="10">
    <w:abstractNumId w:val="2"/>
  </w:num>
  <w:num w:numId="11">
    <w:abstractNumId w:val="0"/>
  </w:num>
  <w:num w:numId="12">
    <w:abstractNumId w:val="8"/>
  </w:num>
  <w:num w:numId="13">
    <w:abstractNumId w:val="4"/>
  </w:num>
  <w:num w:numId="14">
    <w:abstractNumId w:val="10"/>
  </w:num>
  <w:num w:numId="15">
    <w:abstractNumId w:val="17"/>
  </w:num>
  <w:num w:numId="16">
    <w:abstractNumId w:val="7"/>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BAD"/>
    <w:rsid w:val="0001635C"/>
    <w:rsid w:val="000D593D"/>
    <w:rsid w:val="001811A2"/>
    <w:rsid w:val="002D660F"/>
    <w:rsid w:val="00336A68"/>
    <w:rsid w:val="00392CFA"/>
    <w:rsid w:val="004F60E8"/>
    <w:rsid w:val="00531300"/>
    <w:rsid w:val="006261BE"/>
    <w:rsid w:val="00674531"/>
    <w:rsid w:val="007653D8"/>
    <w:rsid w:val="00887771"/>
    <w:rsid w:val="00993A2B"/>
    <w:rsid w:val="0099660F"/>
    <w:rsid w:val="00C031BF"/>
    <w:rsid w:val="00C4491C"/>
    <w:rsid w:val="00DF08D6"/>
    <w:rsid w:val="00E54D5B"/>
    <w:rsid w:val="00E96C45"/>
    <w:rsid w:val="00EC0BAD"/>
    <w:rsid w:val="00F6724E"/>
    <w:rsid w:val="00FE51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7BB464F-5576-431D-A2B8-22302E1B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C0BAD"/>
    <w:pPr>
      <w:spacing w:after="0" w:line="276" w:lineRule="auto"/>
      <w:jc w:val="both"/>
    </w:pPr>
    <w:rPr>
      <w:rFonts w:ascii="Times New Roman" w:eastAsia="Times New Roman" w:hAnsi="Times New Roman" w:cs="Times New Roman"/>
      <w:szCs w:val="20"/>
      <w:lang w:eastAsia="sl-SI"/>
    </w:rPr>
  </w:style>
  <w:style w:type="paragraph" w:styleId="Naslov2">
    <w:name w:val="heading 2"/>
    <w:aliases w:val="NASLOV2"/>
    <w:basedOn w:val="Navaden"/>
    <w:next w:val="Navaden"/>
    <w:link w:val="Naslov2Znak"/>
    <w:qFormat/>
    <w:rsid w:val="00EC0BAD"/>
    <w:pPr>
      <w:keepNext/>
      <w:outlineLvl w:val="1"/>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2 Znak"/>
    <w:basedOn w:val="Privzetapisavaodstavka"/>
    <w:link w:val="Naslov2"/>
    <w:rsid w:val="00EC0BAD"/>
    <w:rPr>
      <w:rFonts w:eastAsia="Times New Roman" w:cs="Times New Roman"/>
      <w:b/>
      <w:szCs w:val="20"/>
      <w:lang w:eastAsia="sl-SI"/>
    </w:rPr>
  </w:style>
  <w:style w:type="paragraph" w:styleId="Noga">
    <w:name w:val="footer"/>
    <w:basedOn w:val="Navaden"/>
    <w:link w:val="NogaZnak"/>
    <w:uiPriority w:val="99"/>
    <w:rsid w:val="00EC0BAD"/>
    <w:pPr>
      <w:tabs>
        <w:tab w:val="center" w:pos="4536"/>
        <w:tab w:val="right" w:pos="9072"/>
      </w:tabs>
    </w:pPr>
  </w:style>
  <w:style w:type="character" w:customStyle="1" w:styleId="NogaZnak">
    <w:name w:val="Noga Znak"/>
    <w:basedOn w:val="Privzetapisavaodstavka"/>
    <w:link w:val="Noga"/>
    <w:uiPriority w:val="99"/>
    <w:rsid w:val="00EC0BAD"/>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EC0BAD"/>
    <w:pPr>
      <w:tabs>
        <w:tab w:val="left" w:pos="709"/>
      </w:tabs>
    </w:pPr>
    <w:rPr>
      <w:sz w:val="24"/>
    </w:rPr>
  </w:style>
  <w:style w:type="character" w:customStyle="1" w:styleId="Telobesedila-zamik2Znak">
    <w:name w:val="Telo besedila - zamik 2 Znak"/>
    <w:basedOn w:val="Privzetapisavaodstavka"/>
    <w:link w:val="Telobesedila-zamik2"/>
    <w:rsid w:val="00EC0BAD"/>
    <w:rPr>
      <w:rFonts w:ascii="Times New Roman" w:eastAsia="Times New Roman" w:hAnsi="Times New Roman" w:cs="Times New Roman"/>
      <w:sz w:val="24"/>
      <w:szCs w:val="20"/>
      <w:lang w:eastAsia="sl-SI"/>
    </w:rPr>
  </w:style>
  <w:style w:type="character" w:styleId="Poudarek">
    <w:name w:val="Emphasis"/>
    <w:aliases w:val="Priloga"/>
    <w:qFormat/>
    <w:rsid w:val="00EC0BAD"/>
    <w:rPr>
      <w:rFonts w:asciiTheme="minorHAnsi" w:hAnsiTheme="minorHAnsi"/>
      <w:b/>
      <w:i w:val="0"/>
      <w:sz w:val="22"/>
    </w:rPr>
  </w:style>
  <w:style w:type="paragraph" w:styleId="Odstavekseznama">
    <w:name w:val="List Paragraph"/>
    <w:basedOn w:val="Navaden"/>
    <w:uiPriority w:val="34"/>
    <w:qFormat/>
    <w:rsid w:val="00EC0BAD"/>
    <w:pPr>
      <w:ind w:left="720"/>
      <w:contextualSpacing/>
    </w:pPr>
  </w:style>
  <w:style w:type="paragraph" w:styleId="Glava">
    <w:name w:val="header"/>
    <w:basedOn w:val="Navaden"/>
    <w:link w:val="GlavaZnak"/>
    <w:uiPriority w:val="99"/>
    <w:unhideWhenUsed/>
    <w:rsid w:val="00EC0BAD"/>
    <w:pPr>
      <w:tabs>
        <w:tab w:val="center" w:pos="4536"/>
        <w:tab w:val="right" w:pos="9072"/>
      </w:tabs>
      <w:spacing w:line="240" w:lineRule="auto"/>
    </w:pPr>
  </w:style>
  <w:style w:type="character" w:customStyle="1" w:styleId="GlavaZnak">
    <w:name w:val="Glava Znak"/>
    <w:basedOn w:val="Privzetapisavaodstavka"/>
    <w:link w:val="Glava"/>
    <w:uiPriority w:val="99"/>
    <w:rsid w:val="00EC0BAD"/>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5EAD11-7621-45FF-A6AB-D27B0D506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3221</Words>
  <Characters>18364</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SODO d.o.o.</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Kožar</dc:creator>
  <cp:keywords/>
  <dc:description/>
  <cp:lastModifiedBy>Igor Kruder</cp:lastModifiedBy>
  <cp:revision>4</cp:revision>
  <cp:lastPrinted>2022-08-19T05:58:00Z</cp:lastPrinted>
  <dcterms:created xsi:type="dcterms:W3CDTF">2022-08-18T06:51:00Z</dcterms:created>
  <dcterms:modified xsi:type="dcterms:W3CDTF">2022-08-19T05:58:00Z</dcterms:modified>
</cp:coreProperties>
</file>